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styles.xml" ContentType="application/vnd.openxmlformats-officedocument.wordprocessingml.styles+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header1.xml" ContentType="application/vnd.openxmlformats-officedocument.wordprocessingml.header+xml"/>
  <Override PartName="/word/document.xml" ContentType="application/vnd.openxmlformats-officedocument.wordprocessingml.document.main+xml"/>
  <Override PartName="/word/settings.xml" ContentType="application/vnd.openxmlformats-officedocument.wordprocessingml.settings+xml"/>
  <Override PartName="/word/numbering.xml" ContentType="application/vnd.openxmlformats-officedocument.wordprocessingml.numbering+xml"/>
  <Override PartName="/word/footer3.xml" ContentType="application/vnd.openxmlformats-officedocument.wordprocessingml.footer+xml"/>
  <Override PartName="/word/media/image1.png" ContentType="image/png"/>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1"/>
        <w:spacing w:before="0" w:after="120"/>
        <w:rPr>
          <w:lang w:val="en-GB" w:eastAsia="zh-CN" w:bidi="hi-IN"/>
        </w:rPr>
      </w:pPr>
      <w:r>
        <w:rPr>
          <w:lang w:val="en-GB" w:eastAsia="zh-CN" w:bidi="hi-IN"/>
        </w:rPr>
        <w:t>TITLE: Replace this text with your title: remember to be succinct and descriptive.</w:t>
      </w:r>
    </w:p>
    <w:p>
      <w:pPr>
        <w:pStyle w:val="BodyText"/>
        <w:rPr/>
      </w:pPr>
      <w:r>
        <w:rPr/>
        <w:t>Do NOT include author details in this submission and ensure you file has been properly anonymised.</w:t>
      </w:r>
    </w:p>
    <w:p>
      <w:pPr>
        <w:pStyle w:val="Heading1"/>
        <w:spacing w:before="0" w:after="120"/>
        <w:rPr>
          <w:lang w:val="en-GB" w:eastAsia="zh-CN" w:bidi="hi-IN"/>
        </w:rPr>
      </w:pPr>
      <w:r>
        <mc:AlternateContent>
          <mc:Choice Requires="wps">
            <w:drawing>
              <wp:anchor behindDoc="1" distT="0" distB="0" distL="635" distR="0" simplePos="0" locked="0" layoutInCell="1" allowOverlap="1" relativeHeight="2">
                <wp:simplePos x="0" y="0"/>
                <wp:positionH relativeFrom="column">
                  <wp:posOffset>2457450</wp:posOffset>
                </wp:positionH>
                <wp:positionV relativeFrom="paragraph">
                  <wp:posOffset>635</wp:posOffset>
                </wp:positionV>
                <wp:extent cx="2111375" cy="3112770"/>
                <wp:effectExtent l="635" t="0" r="0" b="0"/>
                <wp:wrapNone/>
                <wp:docPr id="1" name="RightPanel"/>
                <a:graphic xmlns:a="http://schemas.openxmlformats.org/drawingml/2006/main">
                  <a:graphicData uri="http://schemas.microsoft.com/office/word/2010/wordprocessingShape">
                    <wps:wsp>
                      <wps:cNvSpPr/>
                      <wps:spPr>
                        <a:xfrm>
                          <a:off x="0" y="0"/>
                          <a:ext cx="2111400" cy="3112920"/>
                        </a:xfrm>
                        <a:prstGeom prst="rect">
                          <a:avLst/>
                        </a:prstGeom>
                        <a:noFill/>
                        <a:ln w="0">
                          <a:noFill/>
                        </a:ln>
                      </wps:spPr>
                      <wps:style>
                        <a:lnRef idx="0"/>
                        <a:fillRef idx="0"/>
                        <a:effectRef idx="0"/>
                        <a:fontRef idx="minor"/>
                      </wps:style>
                      <wps:bodyPr/>
                    </wps:wsp>
                  </a:graphicData>
                </a:graphic>
              </wp:anchor>
            </w:drawing>
          </mc:Choice>
          <mc:Fallback>
            <w:pict>
              <v:rect id="shape_0" ID="RightPanel" path="m0,0l-2147483645,0l-2147483645,-2147483646l0,-2147483646xe" stroked="f" o:allowincell="f" style="position:absolute;margin-left:193.5pt;margin-top:0.05pt;width:166.2pt;height:245.05pt;mso-wrap-style:none;v-text-anchor:middle">
                <v:fill o:detectmouseclick="t" on="false"/>
                <v:stroke color="#3465a4" joinstyle="round" endcap="flat"/>
                <w10:wrap type="none"/>
              </v:rect>
            </w:pict>
          </mc:Fallback>
        </mc:AlternateContent>
      </w:r>
      <w:r>
        <w:rPr>
          <w:lang w:val="en-GB" w:eastAsia="zh-CN" w:bidi="hi-IN"/>
        </w:rPr>
        <w:t>Abstract</w:t>
      </w:r>
    </w:p>
    <w:p>
      <w:pPr>
        <w:pStyle w:val="BodyText"/>
        <w:rPr/>
      </w:pPr>
      <w:r>
        <w:rPr/>
        <w:t>An abstract Of between 180 and 220 words is anticipated. See the guidance online for how best to structure and abstract.</w:t>
      </w:r>
    </w:p>
    <w:p>
      <w:pPr>
        <w:pStyle w:val="Heading1"/>
        <w:spacing w:before="0" w:after="120"/>
        <w:rPr>
          <w:lang w:val="en-GB" w:eastAsia="zh-CN" w:bidi="hi-IN"/>
        </w:rPr>
      </w:pPr>
      <w:r>
        <w:rPr>
          <w:lang w:val="en-GB" w:eastAsia="zh-CN" w:bidi="hi-IN"/>
        </w:rPr>
        <w:t>KEYWORDS</w:t>
      </w:r>
    </w:p>
    <w:p>
      <w:pPr>
        <w:pStyle w:val="Normal"/>
        <w:spacing w:before="0" w:after="120"/>
        <w:rPr>
          <w:lang w:val="en-GB" w:eastAsia="zh-CN" w:bidi="hi-IN"/>
        </w:rPr>
      </w:pPr>
      <w:r>
        <w:rPr>
          <w:lang w:val="en-GB" w:eastAsia="zh-CN" w:bidi="hi-IN"/>
        </w:rPr>
        <w:t xml:space="preserve">Between five and 10 keywords are expected. </w:t>
      </w:r>
    </w:p>
    <w:p>
      <w:pPr>
        <w:pStyle w:val="Heading1"/>
        <w:spacing w:before="0" w:after="120"/>
        <w:rPr>
          <w:lang w:val="en-GB" w:eastAsia="zh-CN" w:bidi="hi-IN"/>
        </w:rPr>
      </w:pPr>
      <w:r>
        <w:rPr>
          <w:lang w:val="en-GB" w:eastAsia="zh-CN" w:bidi="hi-IN"/>
        </w:rPr>
        <w:t>Introduction</w:t>
      </w:r>
    </w:p>
    <w:p>
      <w:pPr>
        <w:pStyle w:val="BodyText"/>
        <w:rPr>
          <w:rFonts w:ascii="Calibri" w:hAnsi="Calibri"/>
        </w:rPr>
      </w:pPr>
      <w:r>
        <w:rPr/>
        <w:t>The document provides a large right margin for future formatting purposes. This template is designed to ensure that you can generate images and tables that fit into this format. If they cannot, and remain legible, authors should consider adding them as external resources.</w:t>
      </w:r>
    </w:p>
    <w:p>
      <w:pPr>
        <w:pStyle w:val="Heading3"/>
        <w:rPr/>
      </w:pPr>
      <w:r>
        <w:rPr/>
        <w:t xml:space="preserve">Purpose of Study and Research Questions </w:t>
      </w:r>
    </w:p>
    <w:p>
      <w:pPr>
        <w:pStyle w:val="BodyText"/>
        <w:rPr>
          <w:rFonts w:ascii="Calibri" w:hAnsi="Calibri"/>
        </w:rPr>
      </w:pPr>
      <w:r>
        <w:rPr/>
        <w:t>In submissions under scholarship of discovery please ensure that your introduction includes the broad purpose of the study and the specific research questions that the study was intended to answer.</w:t>
      </w:r>
    </w:p>
    <w:p>
      <w:pPr>
        <w:pStyle w:val="Heading1"/>
        <w:rPr/>
      </w:pPr>
      <w:r>
        <w:rPr/>
        <w:t>Literature Review</w:t>
      </w:r>
    </w:p>
    <w:p>
      <w:pPr>
        <w:pStyle w:val="BodyText"/>
        <w:rPr>
          <w:rFonts w:ascii="Calibri" w:hAnsi="Calibri"/>
        </w:rPr>
      </w:pPr>
      <w:r>
        <w:rPr/>
        <w:t>The literature review provides context for the research itself and identifies where the results and conclusions from this study are intended to add value. Authors must remember that they must only cite what they reference, and reference what they cite, with strict accordance with APA7 guidelines</w:t>
      </w:r>
    </w:p>
    <w:p>
      <w:pPr>
        <w:pStyle w:val="Heading1"/>
        <w:rPr/>
      </w:pPr>
      <w:r>
        <w:rPr/>
        <w:t>Methodology</w:t>
      </w:r>
    </w:p>
    <w:p>
      <w:pPr>
        <w:pStyle w:val="BodyText"/>
        <w:rPr>
          <w:rFonts w:ascii="Calibri" w:hAnsi="Calibri"/>
        </w:rPr>
      </w:pPr>
      <w:r>
        <w:rPr/>
        <w:t>The methodology section is particularly important when presenting scholarship by discovery. In other categories of submission this section may not apply.</w:t>
      </w:r>
    </w:p>
    <w:p>
      <w:pPr>
        <w:pStyle w:val="BodyText"/>
        <w:rPr>
          <w:rFonts w:ascii="Calibri" w:hAnsi="Calibri"/>
        </w:rPr>
      </w:pPr>
      <w:r>
        <w:rPr/>
        <w:t>For studies by scholarship the suggested subheadings are:</w:t>
      </w:r>
    </w:p>
    <w:p>
      <w:pPr>
        <w:pStyle w:val="Heading3"/>
        <w:rPr/>
      </w:pPr>
      <w:r>
        <w:rPr/>
        <w:t xml:space="preserve">Participants </w:t>
      </w:r>
    </w:p>
    <w:p>
      <w:pPr>
        <w:pStyle w:val="Heading3"/>
        <w:rPr/>
      </w:pPr>
      <w:r>
        <w:rPr/>
        <w:t xml:space="preserve">Data Collection </w:t>
      </w:r>
    </w:p>
    <w:p>
      <w:pPr>
        <w:pStyle w:val="Heading3"/>
        <w:rPr/>
      </w:pPr>
      <w:bookmarkStart w:id="0" w:name="_heading=h.3rdcrjn"/>
      <w:bookmarkEnd w:id="0"/>
      <w:r>
        <w:rPr/>
        <w:t>Participant Characteristics</w:t>
      </w:r>
    </w:p>
    <w:p>
      <w:pPr>
        <w:pStyle w:val="Heading3"/>
        <w:rPr/>
      </w:pPr>
      <w:r>
        <w:rPr/>
        <w:t xml:space="preserve">Instruments </w:t>
      </w:r>
    </w:p>
    <w:p>
      <w:pPr>
        <w:pStyle w:val="Heading3"/>
        <w:rPr/>
      </w:pPr>
      <w:bookmarkStart w:id="1" w:name="_heading=h.lnxbz9"/>
      <w:bookmarkEnd w:id="1"/>
      <w:r>
        <w:rPr/>
        <w:t xml:space="preserve">Reliability and Validity  </w:t>
      </w:r>
    </w:p>
    <w:p>
      <w:pPr>
        <w:pStyle w:val="Heading3"/>
        <w:rPr/>
      </w:pPr>
      <w:bookmarkStart w:id="2" w:name="_heading=h.35nkun2"/>
      <w:bookmarkEnd w:id="2"/>
      <w:r>
        <w:rPr/>
        <w:t xml:space="preserve">Data Analysis </w:t>
      </w:r>
    </w:p>
    <w:p>
      <w:pPr>
        <w:pStyle w:val="Heading1"/>
        <w:rPr/>
      </w:pPr>
      <w:bookmarkStart w:id="3" w:name="_heading=h.44sinio"/>
      <w:bookmarkEnd w:id="3"/>
      <w:r>
        <w:rPr/>
        <w:t>Results</w:t>
      </w:r>
    </w:p>
    <w:p>
      <w:pPr>
        <w:pStyle w:val="BodyText"/>
        <w:rPr>
          <w:rFonts w:ascii="Calibri" w:hAnsi="Calibri"/>
        </w:rPr>
      </w:pPr>
      <w:r>
        <w:rPr/>
        <w:t>Short quotes, fewer than 40 words should be incorporated into the flow of the text, such as : “I would be less likely to teach a fully in-person class. I think the hybrid model makes more sense for student learning. It would allow me to flip the classroom.” There is some margin for flexibility.</w:t>
      </w:r>
    </w:p>
    <w:p>
      <w:pPr>
        <w:pStyle w:val="BodyText"/>
        <w:rPr>
          <w:rFonts w:ascii="Calibri" w:hAnsi="Calibri"/>
        </w:rPr>
      </w:pPr>
      <w:r>
        <w:rPr/>
        <w:t xml:space="preserve">Long quotes, more than 40 words, should be indented as follows: </w:t>
      </w:r>
    </w:p>
    <w:p>
      <w:pPr>
        <w:pStyle w:val="BlockQuotationuser"/>
        <w:rPr/>
      </w:pPr>
      <w:r>
        <w:rPr/>
        <w:t xml:space="preserve">… </w:t>
      </w:r>
      <w:r>
        <w:rPr/>
        <w:t>I felt that I have the resources and skills necessary to transition [to] other courses when the Pandemic hit. The problem is there just not being enough time in my personal and professional life to balance these things successfully, and the amount of time it takes to successfully implement all forms of the transition and then implementation of the course. The rest of our workload was not decreased, and in fact increased in many ways.</w:t>
      </w:r>
    </w:p>
    <w:p>
      <w:pPr>
        <w:pStyle w:val="BodyText"/>
        <w:rPr/>
      </w:pPr>
      <w:r>
        <w:rPr/>
      </w:r>
    </w:p>
    <w:p>
      <w:pPr>
        <w:pStyle w:val="BodyText"/>
        <w:rPr/>
      </w:pPr>
      <w:r>
        <w:rPr/>
        <w:t>Note that APA7 requires that captions to tables come above the table.</w:t>
      </w:r>
    </w:p>
    <w:p>
      <w:pPr>
        <w:pStyle w:val="Table"/>
        <w:keepNext w:val="true"/>
        <w:rPr/>
      </w:pPr>
      <w:r>
        <w:rPr/>
        <w:t xml:space="preserve">Table </w:t>
      </w:r>
      <w:r>
        <w:rPr/>
        <w:fldChar w:fldCharType="begin"/>
      </w:r>
      <w:r>
        <w:rPr/>
        <w:instrText xml:space="preserve"> SEQ Table \* ARABIC </w:instrText>
      </w:r>
      <w:r>
        <w:rPr/>
        <w:fldChar w:fldCharType="separate"/>
      </w:r>
      <w:r>
        <w:rPr/>
        <w:t>1</w:t>
      </w:r>
      <w:r>
        <w:rPr/>
        <w:fldChar w:fldCharType="end"/>
      </w:r>
      <w:r>
        <w:rPr/>
        <w:t xml:space="preserve">: Table 3: Correlation Matrix between FROCT subscales and Lifestyle Readiness (n = 98) </w:t>
      </w:r>
    </w:p>
    <w:tbl>
      <w:tblPr>
        <w:tblW w:w="7176" w:type="dxa"/>
        <w:jc w:val="start"/>
        <w:tblInd w:w="-105" w:type="dxa"/>
        <w:tblLayout w:type="fixed"/>
        <w:tblCellMar>
          <w:top w:w="100" w:type="dxa"/>
          <w:start w:w="100" w:type="dxa"/>
          <w:bottom w:w="100" w:type="dxa"/>
          <w:end w:w="100" w:type="dxa"/>
        </w:tblCellMar>
      </w:tblPr>
      <w:tblGrid>
        <w:gridCol w:w="1455"/>
        <w:gridCol w:w="1477"/>
        <w:gridCol w:w="1407"/>
        <w:gridCol w:w="1213"/>
        <w:gridCol w:w="1624"/>
      </w:tblGrid>
      <w:tr>
        <w:trPr/>
        <w:tc>
          <w:tcPr>
            <w:tcW w:w="1455" w:type="dxa"/>
            <w:tcBorders>
              <w:top w:val="single" w:sz="4" w:space="0" w:color="000000"/>
              <w:start w:val="single" w:sz="4" w:space="0" w:color="000000"/>
              <w:bottom w:val="single" w:sz="4" w:space="0" w:color="000000"/>
            </w:tcBorders>
          </w:tcPr>
          <w:p>
            <w:pPr>
              <w:pStyle w:val="TableHeading"/>
              <w:keepNext w:val="true"/>
              <w:spacing w:before="57" w:after="57"/>
              <w:rPr/>
            </w:pPr>
            <w:r>
              <w:rPr/>
              <w:t>Subscales</w:t>
            </w:r>
          </w:p>
        </w:tc>
        <w:tc>
          <w:tcPr>
            <w:tcW w:w="1477" w:type="dxa"/>
            <w:tcBorders>
              <w:top w:val="single" w:sz="4" w:space="0" w:color="000000"/>
              <w:start w:val="single" w:sz="4" w:space="0" w:color="000000"/>
              <w:bottom w:val="single" w:sz="4" w:space="0" w:color="000000"/>
            </w:tcBorders>
          </w:tcPr>
          <w:p>
            <w:pPr>
              <w:pStyle w:val="TableHeading"/>
              <w:spacing w:before="57" w:after="57"/>
              <w:rPr/>
            </w:pPr>
            <w:r>
              <w:rPr/>
              <w:t>Comfort with Risk</w:t>
            </w:r>
          </w:p>
        </w:tc>
        <w:tc>
          <w:tcPr>
            <w:tcW w:w="1407" w:type="dxa"/>
            <w:tcBorders>
              <w:top w:val="single" w:sz="4" w:space="0" w:color="000000"/>
              <w:start w:val="single" w:sz="4" w:space="0" w:color="000000"/>
              <w:bottom w:val="single" w:sz="4" w:space="0" w:color="000000"/>
            </w:tcBorders>
          </w:tcPr>
          <w:p>
            <w:pPr>
              <w:pStyle w:val="TableHeading"/>
              <w:spacing w:before="57" w:after="57"/>
              <w:rPr/>
            </w:pPr>
            <w:r>
              <w:rPr/>
              <w:t>Identity Disruption</w:t>
            </w:r>
          </w:p>
        </w:tc>
        <w:tc>
          <w:tcPr>
            <w:tcW w:w="1213" w:type="dxa"/>
            <w:tcBorders>
              <w:top w:val="single" w:sz="4" w:space="0" w:color="000000"/>
              <w:start w:val="single" w:sz="4" w:space="0" w:color="000000"/>
              <w:bottom w:val="single" w:sz="4" w:space="0" w:color="000000"/>
            </w:tcBorders>
          </w:tcPr>
          <w:p>
            <w:pPr>
              <w:pStyle w:val="TableHeading"/>
              <w:spacing w:before="57" w:after="57"/>
              <w:rPr/>
            </w:pPr>
            <w:r>
              <w:rPr/>
              <w:t>Teaching Norms</w:t>
            </w:r>
          </w:p>
        </w:tc>
        <w:tc>
          <w:tcPr>
            <w:tcW w:w="1624" w:type="dxa"/>
            <w:tcBorders>
              <w:top w:val="single" w:sz="4" w:space="0" w:color="000000"/>
              <w:start w:val="single" w:sz="4" w:space="0" w:color="000000"/>
              <w:bottom w:val="single" w:sz="4" w:space="0" w:color="000000"/>
              <w:end w:val="single" w:sz="4" w:space="0" w:color="000000"/>
            </w:tcBorders>
          </w:tcPr>
          <w:p>
            <w:pPr>
              <w:pStyle w:val="TableHeading"/>
              <w:spacing w:before="57" w:after="57"/>
              <w:rPr/>
            </w:pPr>
            <w:r>
              <w:rPr/>
              <w:t>Equity and Tenure Norms</w:t>
            </w:r>
          </w:p>
        </w:tc>
      </w:tr>
      <w:tr>
        <w:trPr/>
        <w:tc>
          <w:tcPr>
            <w:tcW w:w="1455" w:type="dxa"/>
            <w:tcBorders>
              <w:start w:val="single" w:sz="4" w:space="0" w:color="000000"/>
              <w:bottom w:val="single" w:sz="4" w:space="0" w:color="000000"/>
            </w:tcBorders>
          </w:tcPr>
          <w:p>
            <w:pPr>
              <w:pStyle w:val="TableContents"/>
              <w:keepNext w:val="true"/>
              <w:spacing w:before="57" w:after="57"/>
              <w:rPr/>
            </w:pPr>
            <w:r>
              <w:rPr/>
              <w:t>Lifestyle Readiness</w:t>
            </w:r>
          </w:p>
        </w:tc>
        <w:tc>
          <w:tcPr>
            <w:tcW w:w="1477" w:type="dxa"/>
            <w:tcBorders>
              <w:start w:val="single" w:sz="4" w:space="0" w:color="000000"/>
              <w:bottom w:val="single" w:sz="4" w:space="0" w:color="000000"/>
            </w:tcBorders>
          </w:tcPr>
          <w:p>
            <w:pPr>
              <w:pStyle w:val="TableContents"/>
              <w:spacing w:before="57" w:after="57"/>
              <w:rPr/>
            </w:pPr>
            <w:r>
              <w:rPr/>
              <w:t>.43*</w:t>
            </w:r>
          </w:p>
          <w:p>
            <w:pPr>
              <w:pStyle w:val="TableContents"/>
              <w:spacing w:before="57" w:after="57"/>
              <w:rPr/>
            </w:pPr>
            <w:r>
              <w:rPr/>
            </w:r>
          </w:p>
        </w:tc>
        <w:tc>
          <w:tcPr>
            <w:tcW w:w="1407" w:type="dxa"/>
            <w:tcBorders>
              <w:start w:val="single" w:sz="4" w:space="0" w:color="000000"/>
              <w:bottom w:val="single" w:sz="4" w:space="0" w:color="000000"/>
            </w:tcBorders>
          </w:tcPr>
          <w:p>
            <w:pPr>
              <w:pStyle w:val="TableContents"/>
              <w:spacing w:before="57" w:after="57"/>
              <w:rPr/>
            </w:pPr>
            <w:r>
              <w:rPr/>
              <w:t>.39*</w:t>
            </w:r>
          </w:p>
        </w:tc>
        <w:tc>
          <w:tcPr>
            <w:tcW w:w="1213" w:type="dxa"/>
            <w:tcBorders>
              <w:start w:val="single" w:sz="4" w:space="0" w:color="000000"/>
              <w:bottom w:val="single" w:sz="4" w:space="0" w:color="000000"/>
            </w:tcBorders>
          </w:tcPr>
          <w:p>
            <w:pPr>
              <w:pStyle w:val="TableContents"/>
              <w:spacing w:before="57" w:after="57"/>
              <w:rPr/>
            </w:pPr>
            <w:r>
              <w:rPr/>
              <w:t>.45*</w:t>
            </w:r>
          </w:p>
        </w:tc>
        <w:tc>
          <w:tcPr>
            <w:tcW w:w="1624" w:type="dxa"/>
            <w:tcBorders>
              <w:start w:val="single" w:sz="4" w:space="0" w:color="000000"/>
              <w:bottom w:val="single" w:sz="4" w:space="0" w:color="000000"/>
              <w:end w:val="single" w:sz="4" w:space="0" w:color="000000"/>
            </w:tcBorders>
          </w:tcPr>
          <w:p>
            <w:pPr>
              <w:pStyle w:val="TableContents"/>
              <w:spacing w:before="57" w:after="57"/>
              <w:rPr/>
            </w:pPr>
            <w:r>
              <w:rPr/>
              <w:t>.40*</w:t>
            </w:r>
          </w:p>
        </w:tc>
      </w:tr>
    </w:tbl>
    <w:p>
      <w:pPr>
        <w:pStyle w:val="Table"/>
        <w:rPr/>
      </w:pPr>
      <w:r>
        <w:rPr/>
      </w:r>
    </w:p>
    <w:p>
      <w:pPr>
        <w:pStyle w:val="Heading1"/>
        <w:rPr/>
      </w:pPr>
      <w:bookmarkStart w:id="4" w:name="_heading=h.2jxsxqh"/>
      <w:bookmarkEnd w:id="4"/>
      <w:r>
        <w:rPr/>
        <w:t>Discussion</w:t>
      </w:r>
    </w:p>
    <w:p>
      <w:pPr>
        <w:pStyle w:val="BodyText"/>
        <w:rPr>
          <w:rFonts w:ascii="Calibri" w:hAnsi="Calibri"/>
        </w:rPr>
      </w:pPr>
      <w:r>
        <w:rPr/>
        <w:t>The significant proportion of  your word count should be sed in discussion.</w:t>
      </w:r>
    </w:p>
    <w:p>
      <w:pPr>
        <w:pStyle w:val="BodyText"/>
        <w:rPr>
          <w:rFonts w:ascii="Calibri" w:hAnsi="Calibri"/>
        </w:rPr>
      </w:pPr>
      <w:r>
        <w:rPr/>
        <w:t>Not the ‘what, where and when’ of your study, the ‘so what!’</w:t>
      </w:r>
    </w:p>
    <w:p>
      <w:pPr>
        <w:pStyle w:val="Heading1"/>
        <w:rPr/>
      </w:pPr>
      <w:r>
        <w:rPr/>
        <w:t>Conclusion</w:t>
      </w:r>
    </w:p>
    <w:p>
      <w:pPr>
        <w:pStyle w:val="BodyText"/>
        <w:rPr>
          <w:rFonts w:ascii="Calibri" w:hAnsi="Calibri"/>
        </w:rPr>
      </w:pPr>
      <w:r>
        <w:rPr/>
        <w:t>Always provide a conclusion.</w:t>
      </w:r>
    </w:p>
    <w:p>
      <w:pPr>
        <w:pStyle w:val="BodyText"/>
        <w:rPr>
          <w:rFonts w:ascii="Calibri" w:hAnsi="Calibri"/>
        </w:rPr>
      </w:pPr>
      <w:r>
        <w:rPr/>
        <w:t>Include statement of limitations and further research.</w:t>
      </w:r>
    </w:p>
    <w:p>
      <w:pPr>
        <w:pStyle w:val="Heading1"/>
        <w:rPr/>
      </w:pPr>
      <w:r>
        <w:rPr/>
        <w:t>Acknowledgments (optional)</w:t>
      </w:r>
    </w:p>
    <w:p>
      <w:pPr>
        <w:pStyle w:val="BodyText"/>
        <w:rPr/>
      </w:pPr>
      <w:r>
        <w:rPr>
          <w:rStyle w:val="Emphasis"/>
          <w:i w:val="false"/>
          <w:iCs w:val="false"/>
          <w:highlight w:val="white"/>
        </w:rPr>
        <w:t>The authors gratefully acknowledge named individuals if appropriate, this is also where authors MUST declare any use of Generative AI applications (beyond simple spell and grammar checking).</w:t>
      </w:r>
    </w:p>
    <w:p>
      <w:pPr>
        <w:pStyle w:val="BodyText"/>
        <w:rPr/>
      </w:pPr>
      <w:r>
        <w:rPr>
          <w:rStyle w:val="Emphasis"/>
        </w:rPr>
        <w:t>LEAVE THIS STATEMENT:</w:t>
      </w:r>
    </w:p>
    <w:p>
      <w:pPr>
        <w:pStyle w:val="BodyText"/>
        <w:rPr>
          <w:color w:val="auto"/>
          <w:highlight w:val="white"/>
          <w:lang w:val="en-GB" w:eastAsia="zh-CN" w:bidi="hi-IN"/>
        </w:rPr>
      </w:pPr>
      <w:r>
        <w:rPr>
          <w:i w:val="false"/>
          <w:iCs w:val="false"/>
          <w:color w:val="auto"/>
          <w:highlight w:val="white"/>
          <w:lang w:val="en-GB" w:eastAsia="zh-CN" w:bidi="hi-IN"/>
        </w:rPr>
        <w:t>The authors acknowledge that in the editorial, copy</w:t>
      </w:r>
      <w:r>
        <w:rPr>
          <w:color w:val="auto"/>
          <w:highlight w:val="white"/>
          <w:lang w:val="en-GB" w:eastAsia="zh-CN" w:bidi="hi-IN"/>
        </w:rPr>
        <w:t>editing and formatting processes adopted by the journal, editors make use of Grammarly and Gemini Pro 2.5 tools. They are assured of the academic integrity of their work.</w:t>
      </w:r>
    </w:p>
    <w:p>
      <w:pPr>
        <w:pStyle w:val="Heading1"/>
        <w:rPr/>
      </w:pPr>
      <w:r>
        <w:rPr/>
        <w:t>References</w:t>
      </w:r>
    </w:p>
    <w:p>
      <w:pPr>
        <w:pStyle w:val="BodyText"/>
        <w:rPr>
          <w:i/>
          <w:i/>
          <w:iCs/>
        </w:rPr>
      </w:pPr>
      <w:r>
        <w:rPr>
          <w:i/>
          <w:iCs/>
        </w:rPr>
        <w:t xml:space="preserve">References must adhere to APA7 guidelines. This means full DOI URLs should be provided or a URL link to the original sourced reference. </w:t>
      </w:r>
    </w:p>
    <w:p>
      <w:pPr>
        <w:pStyle w:val="BodyText"/>
        <w:rPr>
          <w:i/>
          <w:i/>
          <w:iCs/>
        </w:rPr>
      </w:pPr>
      <w:r>
        <w:rPr>
          <w:i/>
          <w:iCs/>
        </w:rPr>
        <w:t>Do not over-reference. Between 30-60 references is adequate.</w:t>
      </w:r>
    </w:p>
    <w:p>
      <w:pPr>
        <w:pStyle w:val="BodyText"/>
        <w:rPr>
          <w:i/>
          <w:i/>
          <w:iCs/>
        </w:rPr>
      </w:pPr>
      <w:r>
        <w:rPr>
          <w:i/>
          <w:iCs/>
        </w:rPr>
        <w:t>Examples are:</w:t>
      </w:r>
    </w:p>
    <w:p>
      <w:pPr>
        <w:pStyle w:val="References"/>
        <w:spacing w:lineRule="auto" w:line="240"/>
        <w:rPr/>
      </w:pPr>
      <w:r>
        <w:rPr>
          <w:lang w:val="en-GB"/>
        </w:rPr>
        <w:t xml:space="preserve">Alanazy, S. M. (2018). Factors affecting faculty attitude for adopting online learning at Aljouf university, Saudi Arabia. </w:t>
      </w:r>
      <w:r>
        <w:rPr>
          <w:i/>
          <w:iCs/>
          <w:lang w:val="en-GB"/>
        </w:rPr>
        <w:t>Journal of Education and Learning</w:t>
      </w:r>
      <w:r>
        <w:rPr>
          <w:lang w:val="en-GB"/>
        </w:rPr>
        <w:t xml:space="preserve">, 7(1), 154–162.  </w:t>
      </w:r>
      <w:hyperlink r:id="rId2">
        <w:r>
          <w:rPr>
            <w:rStyle w:val="Hyperlink"/>
            <w:lang w:val="en-GB"/>
          </w:rPr>
          <w:t xml:space="preserve">https://doi.org/10.5539/jel.v7n1p154 </w:t>
        </w:r>
      </w:hyperlink>
    </w:p>
    <w:p>
      <w:pPr>
        <w:pStyle w:val="References"/>
        <w:spacing w:lineRule="auto" w:line="240"/>
        <w:rPr/>
      </w:pPr>
      <w:r>
        <w:rPr>
          <w:lang w:val="en-GB"/>
        </w:rPr>
        <w:t xml:space="preserve">Aydın, N., Sayır, M. F., Aydeniz, S., &amp; Şimşek, T. (2023). How Did COVID-19 Change Faculty Members’ Use of Technology? </w:t>
      </w:r>
      <w:r>
        <w:rPr>
          <w:i/>
          <w:iCs/>
          <w:lang w:val="en-GB"/>
        </w:rPr>
        <w:t>Sage Open</w:t>
      </w:r>
      <w:r>
        <w:rPr>
          <w:lang w:val="en-GB"/>
        </w:rPr>
        <w:t xml:space="preserve">, 13(1), 1-11. </w:t>
      </w:r>
      <w:hyperlink r:id="rId3">
        <w:r>
          <w:rPr>
            <w:rStyle w:val="Hyperlink"/>
            <w:lang w:val="en-GB"/>
          </w:rPr>
          <w:t>https://doi.org/10.1177/21582440221149720</w:t>
        </w:r>
      </w:hyperlink>
      <w:r>
        <w:rPr>
          <w:lang w:val="en-GB"/>
        </w:rPr>
        <w:t xml:space="preserve"> </w:t>
      </w:r>
    </w:p>
    <w:p>
      <w:pPr>
        <w:pStyle w:val="References"/>
        <w:spacing w:lineRule="auto" w:line="240"/>
        <w:rPr/>
      </w:pPr>
      <w:r>
        <w:rPr>
          <w:lang w:val="en-GB"/>
        </w:rPr>
        <w:t>Bolliger, D. U., &amp; Wasilik, O. (2009). Factors influencing faculty satisfaction with online teaching and learning in higher education. </w:t>
      </w:r>
      <w:r>
        <w:rPr>
          <w:i/>
          <w:iCs/>
          <w:lang w:val="en-GB"/>
        </w:rPr>
        <w:t>Distance Education</w:t>
      </w:r>
      <w:r>
        <w:rPr>
          <w:lang w:val="en-GB"/>
        </w:rPr>
        <w:t xml:space="preserve">, 30(1), 103–116.  </w:t>
      </w:r>
      <w:hyperlink r:id="rId4">
        <w:r>
          <w:rPr>
            <w:rStyle w:val="Hyperlink"/>
            <w:lang w:val="en-GB"/>
          </w:rPr>
          <w:t>https://doi.org/10.1080/01587910902845949</w:t>
        </w:r>
      </w:hyperlink>
    </w:p>
    <w:p>
      <w:pPr>
        <w:pStyle w:val="References"/>
        <w:spacing w:lineRule="auto" w:line="240"/>
        <w:rPr/>
      </w:pPr>
      <w:r>
        <w:rPr>
          <w:lang w:val="en-GB"/>
        </w:rPr>
        <w:t xml:space="preserve">Briones, M. C. B. (2021). Readiness and challenges of higher education to the new normal – A case of Philippine public university. </w:t>
      </w:r>
      <w:r>
        <w:rPr>
          <w:i/>
          <w:iCs/>
          <w:lang w:val="en-GB"/>
        </w:rPr>
        <w:t>ASEAN Journal of Basic and Higher Education</w:t>
      </w:r>
      <w:r>
        <w:rPr>
          <w:lang w:val="en-GB"/>
        </w:rPr>
        <w:t xml:space="preserve">, 6(1), 20-36. Retrieved from </w:t>
      </w:r>
      <w:hyperlink r:id="rId5">
        <w:r>
          <w:rPr>
            <w:rStyle w:val="Hyperlink"/>
            <w:lang w:val="en-GB"/>
          </w:rPr>
          <w:t>https://www.paressu.org/online/index.php/aseanjbh/article/view/322</w:t>
        </w:r>
      </w:hyperlink>
    </w:p>
    <w:p>
      <w:pPr>
        <w:pStyle w:val="References"/>
        <w:spacing w:lineRule="auto" w:line="240"/>
        <w:rPr>
          <w:rStyle w:val="Hyperlink"/>
          <w:lang w:val="en-GB"/>
        </w:rPr>
      </w:pPr>
      <w:r>
        <w:rPr>
          <w:lang w:val="en-GB"/>
        </w:rPr>
      </w:r>
    </w:p>
    <w:p>
      <w:pPr>
        <w:pStyle w:val="Heading1"/>
        <w:spacing w:before="0" w:after="120"/>
        <w:rPr/>
      </w:pPr>
      <w:r>
        <w:rPr/>
        <w:t>Appendix A</w:t>
      </w:r>
    </w:p>
    <w:p>
      <w:pPr>
        <w:pStyle w:val="BodyText"/>
        <w:rPr>
          <w:lang w:val="en-GB"/>
        </w:rPr>
      </w:pPr>
      <w:r>
        <w:rPr>
          <w:lang w:val="en-GB"/>
        </w:rPr>
        <w:t xml:space="preserve">Appendices should be as brief as possible. </w:t>
      </w:r>
    </w:p>
    <w:p>
      <w:pPr>
        <w:pStyle w:val="BodyText"/>
        <w:rPr>
          <w:lang w:val="en-GB"/>
        </w:rPr>
      </w:pPr>
      <w:r>
        <w:rPr>
          <w:lang w:val="en-GB"/>
        </w:rPr>
        <w:t>If they run to more than three pages they should be uploaded separately and with be added to the submission as additional resources.</w:t>
      </w:r>
      <w:r>
        <w:br w:type="page"/>
      </w:r>
    </w:p>
    <w:p>
      <w:pPr>
        <w:pStyle w:val="Heading4"/>
        <w:spacing w:before="0" w:after="80"/>
        <w:rPr/>
      </w:pPr>
      <w:bookmarkStart w:id="5" w:name="_heading=h.po9ehb5v1mt4"/>
      <w:bookmarkEnd w:id="5"/>
      <w:r>
        <w:rPr>
          <w:rFonts w:eastAsia="Arial" w:cs="Arial"/>
          <w:b/>
          <w:color w:val="006699"/>
          <w:kern w:val="0"/>
          <w:sz w:val="24"/>
          <w:szCs w:val="24"/>
          <w:lang w:val="en-GB" w:eastAsia="zh-CN" w:bidi="hi-IN"/>
        </w:rPr>
        <w:t>Conflict of Interest Statemen</w:t>
      </w:r>
      <w:r>
        <w:rPr>
          <w:color w:val="666666"/>
          <w:sz w:val="24"/>
          <w:szCs w:val="24"/>
          <w:lang w:val="en-GB" w:eastAsia="zh-CN" w:bidi="hi-IN"/>
        </w:rPr>
        <w:t>t</w:t>
      </w:r>
    </w:p>
    <w:p>
      <w:pPr>
        <w:pStyle w:val="BodyText"/>
        <w:rPr/>
      </w:pPr>
      <w:r>
        <w:rPr/>
        <w:t xml:space="preserve">A statement of any potential conflicts of interest or the </w:t>
      </w:r>
    </w:p>
    <w:p>
      <w:pPr>
        <w:pStyle w:val="BodyText"/>
        <w:rPr/>
      </w:pPr>
      <w:r>
        <w:rPr/>
        <w:t>The authors declare no competing interests.</w:t>
      </w:r>
    </w:p>
    <w:p>
      <w:pPr>
        <w:pStyle w:val="Heading4"/>
        <w:keepNext w:val="false"/>
        <w:keepLines w:val="false"/>
        <w:widowControl/>
        <w:suppressAutoHyphens w:val="true"/>
        <w:bidi w:val="0"/>
        <w:jc w:val="both"/>
        <w:rPr>
          <w:lang w:val="en-GB" w:eastAsia="zh-CN" w:bidi="hi-IN"/>
        </w:rPr>
      </w:pPr>
      <w:r>
        <w:rPr>
          <w:rFonts w:eastAsia="Arial" w:cs="Arial"/>
          <w:kern w:val="0"/>
          <w:lang w:val="en-GB" w:eastAsia="zh-CN" w:bidi="hi-IN"/>
        </w:rPr>
        <w:t>Corresponding author</w:t>
      </w:r>
    </w:p>
    <w:tbl>
      <w:tblPr>
        <w:tblW w:w="7036" w:type="dxa"/>
        <w:jc w:val="start"/>
        <w:tblInd w:w="0" w:type="dxa"/>
        <w:tblLayout w:type="fixed"/>
        <w:tblCellMar>
          <w:top w:w="55" w:type="dxa"/>
          <w:start w:w="55" w:type="dxa"/>
          <w:bottom w:w="55" w:type="dxa"/>
          <w:end w:w="55" w:type="dxa"/>
        </w:tblCellMar>
      </w:tblPr>
      <w:tblGrid>
        <w:gridCol w:w="743"/>
        <w:gridCol w:w="6292"/>
      </w:tblGrid>
      <w:tr>
        <w:trPr/>
        <w:tc>
          <w:tcPr>
            <w:tcW w:w="743" w:type="dxa"/>
            <w:tcBorders/>
          </w:tcPr>
          <w:p>
            <w:pPr>
              <w:pStyle w:val="BodyText"/>
              <w:spacing w:before="0" w:after="140"/>
              <w:rPr/>
            </w:pPr>
            <w:r>
              <w:rPr/>
              <w:drawing>
                <wp:anchor behindDoc="0" distT="0" distB="0" distL="0" distR="0" simplePos="0" locked="0" layoutInCell="1" allowOverlap="1" relativeHeight="3">
                  <wp:simplePos x="0" y="0"/>
                  <wp:positionH relativeFrom="column">
                    <wp:posOffset>75565</wp:posOffset>
                  </wp:positionH>
                  <wp:positionV relativeFrom="paragraph">
                    <wp:posOffset>28575</wp:posOffset>
                  </wp:positionV>
                  <wp:extent cx="190500" cy="213360"/>
                  <wp:effectExtent l="0" t="0" r="0" b="0"/>
                  <wp:wrapSquare wrapText="largest"/>
                  <wp:docPr id="2" name="https://orcid.org/0000-0001-9037-3350 Copy 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ttps://orcid.org/0000-0001-9037-3350 Copy 1" descr="" title=""/>
                          <pic:cNvPicPr>
                            <a:picLocks noChangeAspect="1" noChangeArrowheads="1"/>
                          </pic:cNvPicPr>
                        </pic:nvPicPr>
                        <pic:blipFill>
                          <a:blip r:embed="rId6"/>
                          <a:srcRect l="29619" t="13930" r="30446" b="14399"/>
                          <a:stretch>
                            <a:fillRect/>
                          </a:stretch>
                        </pic:blipFill>
                        <pic:spPr bwMode="auto">
                          <a:xfrm>
                            <a:off x="0" y="0"/>
                            <a:ext cx="190500" cy="213360"/>
                          </a:xfrm>
                          <a:prstGeom prst="rect">
                            <a:avLst/>
                          </a:prstGeom>
                          <a:noFill/>
                        </pic:spPr>
                      </pic:pic>
                    </a:graphicData>
                  </a:graphic>
                </wp:anchor>
              </w:drawing>
            </w:r>
          </w:p>
        </w:tc>
        <w:tc>
          <w:tcPr>
            <w:tcW w:w="6292" w:type="dxa"/>
            <w:tcBorders/>
          </w:tcPr>
          <w:p>
            <w:pPr>
              <w:pStyle w:val="BodyText"/>
              <w:spacing w:before="0" w:after="140"/>
              <w:rPr/>
            </w:pPr>
            <w:r>
              <w:rPr>
                <w:sz w:val="22"/>
                <w:szCs w:val="22"/>
                <w:lang w:val="en-GB" w:eastAsia="zh-CN" w:bidi="hi-IN"/>
              </w:rPr>
              <w:t>LEAVE BLANK FOR SUBMISSION</w:t>
            </w:r>
          </w:p>
        </w:tc>
      </w:tr>
    </w:tbl>
    <w:p>
      <w:pPr>
        <w:pStyle w:val="Heading4"/>
        <w:keepNext w:val="false"/>
        <w:keepLines w:val="false"/>
        <w:widowControl/>
        <w:suppressAutoHyphens w:val="true"/>
        <w:bidi w:val="0"/>
        <w:jc w:val="both"/>
        <w:rPr>
          <w:lang w:val="en-GB" w:eastAsia="zh-CN" w:bidi="hi-IN"/>
        </w:rPr>
      </w:pPr>
      <w:r>
        <w:rPr>
          <w:rFonts w:eastAsia="Arial" w:cs="Arial"/>
          <w:kern w:val="0"/>
          <w:lang w:val="en-GB" w:eastAsia="zh-CN" w:bidi="hi-IN"/>
        </w:rPr>
        <w:t>Authors Biography</w:t>
      </w:r>
    </w:p>
    <w:p>
      <w:pPr>
        <w:pStyle w:val="BodyText"/>
        <w:rPr/>
      </w:pPr>
      <w:r>
        <w:rPr>
          <w:b/>
          <w:bCs/>
          <w:lang w:val="en-GB" w:eastAsia="zh-CN" w:bidi="hi-IN"/>
        </w:rPr>
        <w:t xml:space="preserve">LEAVE BLANK  </w:t>
      </w:r>
      <w:r>
        <w:rPr>
          <w:b w:val="false"/>
          <w:bCs w:val="false"/>
          <w:lang w:val="en-GB" w:eastAsia="zh-CN" w:bidi="hi-IN"/>
        </w:rPr>
        <w:t>This  short 50-100 word biography should be generated on the journal website and attached to the publication itself under ‘contributors’. If there are multiple authors, the lead author should ensure that others have properly provided their biographies.</w:t>
      </w:r>
    </w:p>
    <w:p>
      <w:pPr>
        <w:pStyle w:val="Heading4"/>
        <w:rPr>
          <w:lang w:val="en-GB" w:eastAsia="zh-CN" w:bidi="hi-IN"/>
        </w:rPr>
      </w:pPr>
      <w:r>
        <w:rPr/>
        <w:t>Copyright</w:t>
      </w:r>
    </w:p>
    <w:p>
      <w:pPr>
        <w:pStyle w:val="BodyText"/>
        <w:rPr/>
      </w:pPr>
      <w:r>
        <w:rPr>
          <w:b w:val="false"/>
          <w:i w:val="false"/>
          <w:caps w:val="false"/>
          <w:smallCaps w:val="false"/>
          <w:spacing w:val="0"/>
          <w:lang w:val="en-GB"/>
        </w:rPr>
        <w:t>Articles published on behalf of the Flexible Learning Association of New Zealand in the Journal of Open, Flexible, and Distance Learning (JOFDL) are available under Creative Commons Attribution Licence (CC BY) Authors retain copyright in their work and grant JOFDL right of first publication under CC BY.</w:t>
      </w:r>
    </w:p>
    <w:p>
      <w:pPr>
        <w:pStyle w:val="Heading4"/>
        <w:rPr>
          <w:lang w:val="en-GB" w:eastAsia="zh-CN" w:bidi="hi-IN"/>
        </w:rPr>
      </w:pPr>
      <w:r>
        <w:rPr>
          <w:rFonts w:eastAsia="Arial" w:cs="Arial"/>
          <w:b/>
          <w:color w:val="006699"/>
          <w:kern w:val="0"/>
          <w:sz w:val="24"/>
          <w:szCs w:val="24"/>
          <w:lang w:val="en-GB" w:eastAsia="zh-CN" w:bidi="hi-IN"/>
        </w:rPr>
        <w:t>Please cite as:</w:t>
      </w:r>
      <w:r>
        <w:rPr>
          <w:color w:val="38761D"/>
          <w:sz w:val="25"/>
          <w:szCs w:val="25"/>
          <w:shd w:fill="FFFFFF" w:val="clear"/>
          <w:lang w:val="en-GB" w:eastAsia="zh-CN" w:bidi="hi-IN"/>
        </w:rPr>
        <w:t xml:space="preserve"> </w:t>
      </w:r>
    </w:p>
    <w:p>
      <w:pPr>
        <w:pStyle w:val="BodyText"/>
        <w:spacing w:before="0" w:after="140"/>
        <w:rPr/>
      </w:pPr>
      <w:r>
        <w:rPr/>
        <w:t>APA7 Citation will be added</w:t>
      </w:r>
    </w:p>
    <w:sectPr>
      <w:headerReference w:type="even" r:id="rId7"/>
      <w:headerReference w:type="default" r:id="rId8"/>
      <w:headerReference w:type="first" r:id="rId9"/>
      <w:footerReference w:type="even" r:id="rId10"/>
      <w:footerReference w:type="default" r:id="rId11"/>
      <w:footerReference w:type="first" r:id="rId12"/>
      <w:type w:val="nextPage"/>
      <w:pgSz w:w="11906" w:h="16838"/>
      <w:pgMar w:left="1073" w:right="3803" w:gutter="0" w:header="0" w:top="565" w:footer="463" w:bottom="1188"/>
      <w:pgNumType w:start="1" w:fmt="decimal"/>
      <w:formProt w:val="false"/>
      <w:titlePg/>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Arial">
    <w:charset w:val="01"/>
    <w:family w:val="swiss"/>
    <w:pitch w:val="default"/>
  </w:font>
  <w:font w:name="Calibri:c2sc&amp;smcp">
    <w:charset w:val="01"/>
    <w:family w:val="swiss"/>
    <w:pitch w:val="default"/>
  </w:font>
  <w:font w:name="OpenSymbol">
    <w:altName w:val="Arial Unicode MS"/>
    <w:charset w:val="01"/>
    <w:family w:val="swiss"/>
    <w:pitch w:val="default"/>
  </w:font>
  <w:font w:name="Liberation Sans">
    <w:altName w:val="Arial"/>
    <w:charset w:val="01"/>
    <w:family w:val="swiss"/>
    <w:pitch w:val="default"/>
  </w:font>
  <w:font w:name="Calibri">
    <w:charset w:val="01"/>
    <w:family w:val="swiss"/>
    <w:pitch w:val="default"/>
  </w:font>
  <w:font w:name="Wingdings">
    <w:charset w:val="01"/>
    <w:family w:val="auto"/>
    <w:pitch w:val="variable"/>
  </w:font>
  <w:font w:name="Wingdings 2">
    <w:charset w:val="01"/>
    <w:family w:val="auto"/>
    <w:pitch w:val="variable"/>
  </w:font>
  <w:font w:name="OpenSymbol">
    <w:altName w:val="Arial Unicode M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240" w:after="0"/>
      <w:contextualSpacing/>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jc w:val="center"/>
      <w:rPr/>
    </w:pPr>
    <w:bookmarkStart w:id="6" w:name="PageNumWizard_FOOTER_Default_Page_Style1"/>
    <w:r>
      <w:rPr/>
      <w:fldChar w:fldCharType="begin"/>
    </w:r>
    <w:r>
      <w:rPr/>
      <w:instrText xml:space="preserve"> PAGE </w:instrText>
    </w:r>
    <w:r>
      <w:rPr/>
      <w:fldChar w:fldCharType="separate"/>
    </w:r>
    <w:r>
      <w:rPr/>
      <w:t>4</w:t>
    </w:r>
    <w:r>
      <w:rPr/>
      <w:fldChar w:fldCharType="end"/>
    </w:r>
    <w:bookmarkEnd w:id="6"/>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sz w:val="18"/>
        <w:szCs w:val="18"/>
      </w:rPr>
    </w:pPr>
    <w:r>
      <w:rPr>
        <w:sz w:val="18"/>
        <w:szCs w:val="18"/>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0" w:after="120"/>
      <w:contextualSpacing/>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widowControl/>
      <w:suppressAutoHyphens w:val="true"/>
      <w:bidi w:val="0"/>
      <w:spacing w:lineRule="auto" w:line="240" w:before="0" w:after="120"/>
      <w:contextualSpacing/>
      <w:jc w:val="start"/>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widowControl/>
      <w:suppressAutoHyphens w:val="true"/>
      <w:bidi w:val="0"/>
      <w:spacing w:lineRule="auto" w:line="240" w:before="0" w:after="120"/>
      <w:contextualSpacing/>
      <w:jc w:val="start"/>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start"/>
      <w:pPr>
        <w:tabs>
          <w:tab w:val="num" w:pos="0"/>
        </w:tabs>
        <w:ind w:start="720" w:hanging="360"/>
      </w:pPr>
      <w:rPr>
        <w:rFonts w:ascii="Wingdings" w:hAnsi="Wingdings" w:cs="Wingdings" w:hint="default"/>
        <w:u w:val="none"/>
      </w:rPr>
    </w:lvl>
    <w:lvl w:ilvl="1">
      <w:start w:val="1"/>
      <w:numFmt w:val="bullet"/>
      <w:lvlText w:val=""/>
      <w:lvlJc w:val="start"/>
      <w:pPr>
        <w:tabs>
          <w:tab w:val="num" w:pos="0"/>
        </w:tabs>
        <w:ind w:start="1440" w:hanging="360"/>
      </w:pPr>
      <w:rPr>
        <w:rFonts w:ascii="Wingdings 2" w:hAnsi="Wingdings 2" w:cs="Wingdings 2" w:hint="default"/>
        <w:u w:val="none"/>
      </w:rPr>
    </w:lvl>
    <w:lvl w:ilvl="2">
      <w:start w:val="1"/>
      <w:numFmt w:val="bullet"/>
      <w:lvlText w:val="■"/>
      <w:lvlJc w:val="start"/>
      <w:pPr>
        <w:tabs>
          <w:tab w:val="num" w:pos="0"/>
        </w:tabs>
        <w:ind w:start="2160" w:hanging="360"/>
      </w:pPr>
      <w:rPr>
        <w:rFonts w:ascii="OpenSymbol" w:hAnsi="OpenSymbol" w:cs="OpenSymbol" w:hint="default"/>
        <w:u w:val="none"/>
      </w:rPr>
    </w:lvl>
    <w:lvl w:ilvl="3">
      <w:start w:val="1"/>
      <w:numFmt w:val="bullet"/>
      <w:lvlText w:val=""/>
      <w:lvlJc w:val="start"/>
      <w:pPr>
        <w:tabs>
          <w:tab w:val="num" w:pos="0"/>
        </w:tabs>
        <w:ind w:start="2880" w:hanging="360"/>
      </w:pPr>
      <w:rPr>
        <w:rFonts w:ascii="Wingdings" w:hAnsi="Wingdings" w:cs="Wingdings" w:hint="default"/>
        <w:u w:val="none"/>
      </w:rPr>
    </w:lvl>
    <w:lvl w:ilvl="4">
      <w:start w:val="1"/>
      <w:numFmt w:val="bullet"/>
      <w:lvlText w:val=""/>
      <w:lvlJc w:val="start"/>
      <w:pPr>
        <w:tabs>
          <w:tab w:val="num" w:pos="0"/>
        </w:tabs>
        <w:ind w:start="3600" w:hanging="360"/>
      </w:pPr>
      <w:rPr>
        <w:rFonts w:ascii="Wingdings 2" w:hAnsi="Wingdings 2" w:cs="Wingdings 2" w:hint="default"/>
        <w:u w:val="none"/>
      </w:rPr>
    </w:lvl>
    <w:lvl w:ilvl="5">
      <w:start w:val="1"/>
      <w:numFmt w:val="bullet"/>
      <w:lvlText w:val="■"/>
      <w:lvlJc w:val="start"/>
      <w:pPr>
        <w:tabs>
          <w:tab w:val="num" w:pos="0"/>
        </w:tabs>
        <w:ind w:start="4320" w:hanging="360"/>
      </w:pPr>
      <w:rPr>
        <w:rFonts w:ascii="OpenSymbol" w:hAnsi="OpenSymbol" w:cs="OpenSymbol" w:hint="default"/>
        <w:u w:val="none"/>
      </w:rPr>
    </w:lvl>
    <w:lvl w:ilvl="6">
      <w:start w:val="1"/>
      <w:numFmt w:val="bullet"/>
      <w:lvlText w:val=""/>
      <w:lvlJc w:val="start"/>
      <w:pPr>
        <w:tabs>
          <w:tab w:val="num" w:pos="0"/>
        </w:tabs>
        <w:ind w:start="5040" w:hanging="360"/>
      </w:pPr>
      <w:rPr>
        <w:rFonts w:ascii="Wingdings" w:hAnsi="Wingdings" w:cs="Wingdings" w:hint="default"/>
        <w:u w:val="none"/>
      </w:rPr>
    </w:lvl>
    <w:lvl w:ilvl="7">
      <w:start w:val="1"/>
      <w:numFmt w:val="bullet"/>
      <w:lvlText w:val=""/>
      <w:lvlJc w:val="start"/>
      <w:pPr>
        <w:tabs>
          <w:tab w:val="num" w:pos="0"/>
        </w:tabs>
        <w:ind w:start="5760" w:hanging="360"/>
      </w:pPr>
      <w:rPr>
        <w:rFonts w:ascii="Wingdings 2" w:hAnsi="Wingdings 2" w:cs="Wingdings 2" w:hint="default"/>
        <w:u w:val="none"/>
      </w:rPr>
    </w:lvl>
    <w:lvl w:ilvl="8">
      <w:start w:val="1"/>
      <w:numFmt w:val="bullet"/>
      <w:lvlText w:val="■"/>
      <w:lvlJc w:val="start"/>
      <w:pPr>
        <w:tabs>
          <w:tab w:val="num" w:pos="0"/>
        </w:tabs>
        <w:ind w:start="6480" w:hanging="360"/>
      </w:pPr>
      <w:rPr>
        <w:rFonts w:ascii="OpenSymbol" w:hAnsi="OpenSymbol" w:cs="OpenSymbol" w:hint="default"/>
        <w:u w:val="none"/>
      </w:rPr>
    </w:lvl>
  </w:abstractNum>
  <w:abstractNum w:abstractNumId="2">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bering>
</file>

<file path=word/settings.xml><?xml version="1.0" encoding="utf-8"?>
<w:settings xmlns:w="http://schemas.openxmlformats.org/wordprocessingml/2006/main">
  <w:zoom w:percent="79"/>
  <w:defaultTabStop w:val="643"/>
  <w:autoHyphenation w:val="true"/>
  <w:hyphenationZone w:val="0"/>
  <w:compat>
    <w:compatSetting w:name="compatibilityMode" w:uri="http://schemas.microsoft.com/office/word" w:val="15"/>
    <w:compatSetting w:name="useWord2013TrackBottomHyphenation"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sz w:val="22"/>
        <w:szCs w:val="22"/>
        <w:lang w:val="en-US" w:eastAsia="zh-CN" w:bidi="hi-IN"/>
      </w:rPr>
    </w:rPrDefault>
    <w:pPrDefault>
      <w:pPr>
        <w:suppressAutoHyphens w:val="true"/>
      </w:pPr>
    </w:pPrDefault>
  </w:docDefaults>
  <w:style w:type="paragraph" w:styleId="Normal">
    <w:name w:val="Normal"/>
    <w:qFormat/>
    <w:pPr>
      <w:widowControl/>
      <w:suppressAutoHyphens w:val="true"/>
      <w:overflowPunct w:val="false"/>
      <w:bidi w:val="0"/>
      <w:spacing w:lineRule="auto" w:line="276" w:before="0" w:after="0"/>
      <w:jc w:val="start"/>
    </w:pPr>
    <w:rPr>
      <w:rFonts w:ascii="Arial" w:hAnsi="Arial" w:eastAsia="Arial" w:cs="Arial"/>
      <w:color w:val="FF3333"/>
      <w:kern w:val="0"/>
      <w:sz w:val="22"/>
      <w:szCs w:val="22"/>
      <w:lang w:val="en-US" w:eastAsia="zh-CN" w:bidi="hi-IN"/>
    </w:rPr>
  </w:style>
  <w:style w:type="paragraph" w:styleId="Heading1">
    <w:name w:val="heading 1"/>
    <w:qFormat/>
    <w:pPr>
      <w:keepNext w:val="true"/>
      <w:keepLines/>
      <w:pageBreakBefore w:val="false"/>
      <w:widowControl/>
      <w:suppressAutoHyphens w:val="true"/>
      <w:bidi w:val="0"/>
      <w:spacing w:lineRule="auto" w:line="240" w:before="400" w:after="120"/>
      <w:jc w:val="start"/>
    </w:pPr>
    <w:rPr>
      <w:rFonts w:ascii="Calibri:c2sc&amp;smcp" w:hAnsi="Calibri:c2sc&amp;smcp" w:eastAsia="Arial" w:cs="Arial"/>
      <w:color w:val="006699"/>
      <w:kern w:val="0"/>
      <w:sz w:val="36"/>
      <w:szCs w:val="40"/>
      <w:lang w:val="en-US" w:eastAsia="zh-CN" w:bidi="hi-IN"/>
    </w:rPr>
  </w:style>
  <w:style w:type="paragraph" w:styleId="Heading2">
    <w:name w:val="heading 2"/>
    <w:qFormat/>
    <w:pPr>
      <w:keepNext w:val="true"/>
      <w:keepLines/>
      <w:pageBreakBefore w:val="false"/>
      <w:widowControl/>
      <w:suppressAutoHyphens w:val="true"/>
      <w:bidi w:val="0"/>
      <w:spacing w:lineRule="auto" w:line="240" w:before="360" w:after="120"/>
      <w:jc w:val="start"/>
    </w:pPr>
    <w:rPr>
      <w:rFonts w:ascii="Calibri:c2sc&amp;smcp" w:hAnsi="Calibri:c2sc&amp;smcp" w:eastAsia="Arial" w:cs="Arial"/>
      <w:b w:val="false"/>
      <w:color w:val="auto"/>
      <w:kern w:val="0"/>
      <w:sz w:val="26"/>
      <w:szCs w:val="32"/>
      <w:lang w:val="en-US" w:eastAsia="zh-CN" w:bidi="hi-IN"/>
    </w:rPr>
  </w:style>
  <w:style w:type="paragraph" w:styleId="Heading3">
    <w:name w:val="heading 3"/>
    <w:qFormat/>
    <w:pPr>
      <w:keepNext w:val="true"/>
      <w:keepLines/>
      <w:pageBreakBefore w:val="false"/>
      <w:widowControl/>
      <w:suppressAutoHyphens w:val="true"/>
      <w:bidi w:val="0"/>
      <w:spacing w:lineRule="auto" w:line="240" w:before="320" w:after="80"/>
      <w:jc w:val="start"/>
    </w:pPr>
    <w:rPr>
      <w:rFonts w:ascii="Arial" w:hAnsi="Arial" w:eastAsia="Arial" w:cs="Arial"/>
      <w:b/>
      <w:color w:val="434343"/>
      <w:kern w:val="0"/>
      <w:sz w:val="24"/>
      <w:szCs w:val="28"/>
      <w:lang w:val="en-US" w:eastAsia="zh-CN" w:bidi="hi-IN"/>
    </w:rPr>
  </w:style>
  <w:style w:type="paragraph" w:styleId="Heading4">
    <w:name w:val="heading 4"/>
    <w:qFormat/>
    <w:pPr>
      <w:keepNext w:val="true"/>
      <w:keepLines/>
      <w:pageBreakBefore w:val="false"/>
      <w:widowControl/>
      <w:suppressAutoHyphens w:val="true"/>
      <w:bidi w:val="0"/>
      <w:spacing w:lineRule="auto" w:line="240" w:before="280" w:after="80"/>
      <w:jc w:val="start"/>
    </w:pPr>
    <w:rPr>
      <w:rFonts w:ascii="Arial" w:hAnsi="Arial" w:eastAsia="Arial" w:cs="Arial"/>
      <w:b/>
      <w:color w:val="006699"/>
      <w:kern w:val="0"/>
      <w:sz w:val="24"/>
      <w:szCs w:val="24"/>
      <w:lang w:val="en-US" w:eastAsia="zh-CN" w:bidi="hi-IN"/>
    </w:rPr>
  </w:style>
  <w:style w:type="paragraph" w:styleId="Heading5">
    <w:name w:val="heading 5"/>
    <w:qFormat/>
    <w:pPr>
      <w:keepNext w:val="true"/>
      <w:keepLines/>
      <w:pageBreakBefore w:val="false"/>
      <w:widowControl/>
      <w:suppressAutoHyphens w:val="true"/>
      <w:bidi w:val="0"/>
      <w:spacing w:lineRule="auto" w:line="240" w:before="240" w:after="80"/>
      <w:jc w:val="start"/>
    </w:pPr>
    <w:rPr>
      <w:rFonts w:ascii="Arial" w:hAnsi="Arial" w:eastAsia="Arial" w:cs="Arial"/>
      <w:color w:val="666666"/>
      <w:kern w:val="0"/>
      <w:sz w:val="22"/>
      <w:szCs w:val="22"/>
      <w:lang w:val="en-US" w:eastAsia="zh-CN" w:bidi="hi-IN"/>
    </w:rPr>
  </w:style>
  <w:style w:type="paragraph" w:styleId="Heading6">
    <w:name w:val="heading 6"/>
    <w:qFormat/>
    <w:pPr>
      <w:keepNext w:val="true"/>
      <w:keepLines/>
      <w:pageBreakBefore w:val="false"/>
      <w:widowControl/>
      <w:suppressAutoHyphens w:val="true"/>
      <w:bidi w:val="0"/>
      <w:spacing w:lineRule="auto" w:line="240" w:before="240" w:after="80"/>
      <w:jc w:val="start"/>
    </w:pPr>
    <w:rPr>
      <w:rFonts w:ascii="Arial" w:hAnsi="Arial" w:eastAsia="Arial" w:cs="Arial"/>
      <w:i/>
      <w:color w:val="666666"/>
      <w:kern w:val="0"/>
      <w:sz w:val="22"/>
      <w:szCs w:val="22"/>
      <w:lang w:val="en-US" w:eastAsia="zh-CN" w:bidi="hi-IN"/>
    </w:rPr>
  </w:style>
  <w:style w:type="character" w:styleId="DefaultParagraphFont">
    <w:name w:val="Default Paragraph Font"/>
    <w:qFormat/>
    <w:rPr/>
  </w:style>
  <w:style w:type="character" w:styleId="Heading2Char">
    <w:name w:val="Heading 2 Char"/>
    <w:basedOn w:val="DefaultParagraphFont"/>
    <w:link w:val="Heading2"/>
    <w:qFormat/>
    <w:rPr>
      <w:rFonts w:cs="Arial"/>
      <w:b/>
      <w:bCs/>
      <w:i/>
      <w:iCs/>
      <w:sz w:val="24"/>
      <w:szCs w:val="28"/>
    </w:rPr>
  </w:style>
  <w:style w:type="character" w:styleId="Heading1Char">
    <w:name w:val="Heading 1 Char"/>
    <w:basedOn w:val="DefaultParagraphFont"/>
    <w:link w:val="Heading1"/>
    <w:qFormat/>
    <w:rPr>
      <w:rFonts w:cs="Arial"/>
      <w:b/>
      <w:bCs/>
      <w:kern w:val="2"/>
      <w:sz w:val="24"/>
      <w:szCs w:val="32"/>
    </w:rPr>
  </w:style>
  <w:style w:type="character" w:styleId="Heading3Char">
    <w:name w:val="Heading 3 Char"/>
    <w:basedOn w:val="DefaultParagraphFont"/>
    <w:link w:val="Heading3"/>
    <w:qFormat/>
    <w:rPr>
      <w:rFonts w:eastAsia="Times New Roman" w:cs="Arial"/>
      <w:bCs/>
      <w:i/>
      <w:sz w:val="24"/>
      <w:szCs w:val="26"/>
      <w:lang w:eastAsia="en-GB"/>
    </w:rPr>
  </w:style>
  <w:style w:type="character" w:styleId="FootnoteTextChar">
    <w:name w:val="Footnote Text Char"/>
    <w:basedOn w:val="DefaultParagraphFont"/>
    <w:link w:val="FootnoteText"/>
    <w:qFormat/>
    <w:rPr>
      <w:sz w:val="22"/>
    </w:rPr>
  </w:style>
  <w:style w:type="character" w:styleId="FootnoteCharactersuser">
    <w:name w:val="Footnote Characters (user)"/>
    <w:qFormat/>
    <w:rPr>
      <w:vertAlign w:val="superscript"/>
    </w:rPr>
  </w:style>
  <w:style w:type="character" w:styleId="FootnoteCharacters">
    <w:name w:val="Footnote Characters"/>
    <w:qFormat/>
    <w:rPr>
      <w:vertAlign w:val="superscript"/>
    </w:rPr>
  </w:style>
  <w:style w:type="character" w:styleId="FootnoteReference">
    <w:name w:val="footnote reference"/>
    <w:rPr>
      <w:vertAlign w:val="superscript"/>
    </w:rPr>
  </w:style>
  <w:style w:type="character" w:styleId="EndnoteTextChar">
    <w:name w:val="Endnote Text Char"/>
    <w:basedOn w:val="DefaultParagraphFont"/>
    <w:link w:val="EndnoteText"/>
    <w:qFormat/>
    <w:rPr>
      <w:sz w:val="22"/>
    </w:rPr>
  </w:style>
  <w:style w:type="character" w:styleId="EndnoteCharactersuser">
    <w:name w:val="Endnote Characters (user)"/>
    <w:qFormat/>
    <w:rPr>
      <w:vertAlign w:val="superscript"/>
    </w:rPr>
  </w:style>
  <w:style w:type="character" w:styleId="EndnoteCharacters">
    <w:name w:val="Endnote Characters"/>
    <w:qFormat/>
    <w:rPr>
      <w:vertAlign w:val="superscript"/>
    </w:rPr>
  </w:style>
  <w:style w:type="character" w:styleId="EndnoteReference">
    <w:name w:val="endnote reference"/>
    <w:rPr>
      <w:vertAlign w:val="superscript"/>
    </w:rPr>
  </w:style>
  <w:style w:type="character" w:styleId="Heading4Char">
    <w:name w:val="Heading 4 Char"/>
    <w:basedOn w:val="DefaultParagraphFont"/>
    <w:link w:val="Heading4"/>
    <w:qFormat/>
    <w:rPr>
      <w:bCs/>
      <w:sz w:val="24"/>
      <w:szCs w:val="28"/>
    </w:rPr>
  </w:style>
  <w:style w:type="character" w:styleId="HeaderChar">
    <w:name w:val="Header Char"/>
    <w:basedOn w:val="DefaultParagraphFont"/>
    <w:link w:val="Header"/>
    <w:qFormat/>
    <w:rPr>
      <w:rFonts w:eastAsia="Times New Roman"/>
      <w:sz w:val="24"/>
      <w:szCs w:val="24"/>
      <w:lang w:eastAsia="en-GB"/>
    </w:rPr>
  </w:style>
  <w:style w:type="character" w:styleId="FooterChar">
    <w:name w:val="Footer Char"/>
    <w:basedOn w:val="DefaultParagraphFont"/>
    <w:link w:val="Footer"/>
    <w:qFormat/>
    <w:rPr>
      <w:sz w:val="24"/>
      <w:szCs w:val="24"/>
    </w:rPr>
  </w:style>
  <w:style w:type="character" w:styleId="Hyperlink">
    <w:name w:val="Hyperlink"/>
    <w:basedOn w:val="DefaultParagraphFont"/>
    <w:rPr>
      <w:color w:themeColor="hyperlink" w:val="0000FF"/>
      <w:u w:val="single"/>
    </w:rPr>
  </w:style>
  <w:style w:type="character" w:styleId="UnresolvedMention">
    <w:name w:val="Unresolved Mention"/>
    <w:basedOn w:val="DefaultParagraphFont"/>
    <w:qFormat/>
    <w:rPr>
      <w:color w:val="605E5C"/>
      <w:shd w:fill="E1DFDD" w:val="clear"/>
    </w:rPr>
  </w:style>
  <w:style w:type="character" w:styleId="apple-tab-span">
    <w:name w:val="apple-tab-span"/>
    <w:basedOn w:val="DefaultParagraphFont"/>
    <w:qFormat/>
    <w:rPr/>
  </w:style>
  <w:style w:type="character" w:styleId="NumberingSymbols">
    <w:name w:val="Numbering Symbols"/>
    <w:qFormat/>
    <w:rPr/>
  </w:style>
  <w:style w:type="character" w:styleId="Emphasis">
    <w:name w:val="Emphasis"/>
    <w:qFormat/>
    <w:rPr>
      <w:i/>
      <w:iCs/>
    </w:rPr>
  </w:style>
  <w:style w:type="character" w:styleId="FollowedHyperlink">
    <w:name w:val="FollowedHyperlink"/>
    <w:rPr>
      <w:color w:val="800000"/>
      <w:u w:val="single"/>
    </w:rPr>
  </w:style>
  <w:style w:type="character" w:styleId="Strong">
    <w:name w:val="Strong"/>
    <w:qFormat/>
    <w:rPr>
      <w:b/>
      <w:bCs/>
    </w:rPr>
  </w:style>
  <w:style w:type="character" w:styleId="Bulletsuser">
    <w:name w:val="Bullets (user)"/>
    <w:qFormat/>
    <w:rPr>
      <w:rFonts w:ascii="OpenSymbol" w:hAnsi="OpenSymbol" w:eastAsia="OpenSymbol" w:cs="OpenSymbol"/>
    </w:rPr>
  </w:style>
  <w:style w:type="paragraph" w:styleId="Heading">
    <w:name w:val="Heading"/>
    <w:basedOn w:val="Normal"/>
    <w:next w:val="BodyText"/>
    <w:qFormat/>
    <w:pPr>
      <w:keepNext w:val="true"/>
      <w:spacing w:before="240" w:after="120"/>
    </w:pPr>
    <w:rPr>
      <w:rFonts w:ascii="Liberation Sans" w:hAnsi="Liberation Sans" w:eastAsia="Arial Unicode MS" w:cs="Lucida Sans"/>
      <w:sz w:val="26"/>
      <w:szCs w:val="28"/>
    </w:rPr>
  </w:style>
  <w:style w:type="paragraph" w:styleId="BodyText">
    <w:name w:val="Body Text"/>
    <w:basedOn w:val="Normal"/>
    <w:pPr>
      <w:spacing w:lineRule="auto" w:line="276" w:before="0" w:after="140"/>
      <w:jc w:val="both"/>
    </w:pPr>
    <w:rPr>
      <w:rFonts w:ascii="Calibri" w:hAnsi="Calibri"/>
      <w:color w:val="000000"/>
    </w:rPr>
  </w:style>
  <w:style w:type="paragraph" w:styleId="List">
    <w:name w:val="List"/>
    <w:basedOn w:val="BodyText"/>
    <w:pPr/>
    <w:rPr>
      <w:rFonts w:ascii="Calibri" w:hAnsi="Calibri" w:cs="Lucida Sans"/>
      <w:sz w:val="24"/>
    </w:rPr>
  </w:style>
  <w:style w:type="paragraph" w:styleId="Caption">
    <w:name w:val="caption"/>
    <w:basedOn w:val="Normal"/>
    <w:qFormat/>
    <w:pPr>
      <w:suppressLineNumbers/>
      <w:spacing w:before="120" w:after="120"/>
      <w:jc w:val="center"/>
    </w:pPr>
    <w:rPr>
      <w:rFonts w:ascii="Calibri" w:hAnsi="Calibri" w:cs="Lucida Sans"/>
      <w:i/>
      <w:iCs/>
      <w:color w:val="000000"/>
      <w:sz w:val="18"/>
      <w:szCs w:val="24"/>
    </w:rPr>
  </w:style>
  <w:style w:type="paragraph" w:styleId="Index">
    <w:name w:val="Index"/>
    <w:basedOn w:val="Normal"/>
    <w:qFormat/>
    <w:pPr>
      <w:suppressLineNumbers/>
    </w:pPr>
    <w:rPr>
      <w:rFonts w:ascii="Calibri" w:hAnsi="Calibri" w:cs="Lucida Sans"/>
    </w:rPr>
  </w:style>
  <w:style w:type="paragraph" w:styleId="Title">
    <w:name w:val="Title"/>
    <w:qFormat/>
    <w:pPr>
      <w:keepNext w:val="true"/>
      <w:keepLines/>
      <w:pageBreakBefore w:val="false"/>
      <w:widowControl/>
      <w:suppressAutoHyphens w:val="true"/>
      <w:bidi w:val="0"/>
      <w:spacing w:lineRule="auto" w:line="240" w:before="0" w:after="60"/>
      <w:jc w:val="start"/>
    </w:pPr>
    <w:rPr>
      <w:rFonts w:ascii="Calibri" w:hAnsi="Calibri" w:eastAsia="Arial" w:cs="Arial"/>
      <w:b/>
      <w:color w:val="FFFFFF"/>
      <w:kern w:val="0"/>
      <w:sz w:val="80"/>
      <w:szCs w:val="52"/>
      <w:lang w:val="en-GB" w:eastAsia="zh-CN" w:bidi="hi-IN"/>
    </w:rPr>
  </w:style>
  <w:style w:type="paragraph" w:styleId="Articletitle">
    <w:name w:val="Article title"/>
    <w:qFormat/>
    <w:pPr>
      <w:widowControl/>
      <w:suppressAutoHyphens w:val="true"/>
      <w:bidi w:val="0"/>
      <w:spacing w:lineRule="auto" w:line="360" w:before="0" w:after="120"/>
      <w:jc w:val="start"/>
    </w:pPr>
    <w:rPr>
      <w:rFonts w:ascii="Calibri" w:hAnsi="Calibri" w:eastAsia="Arial" w:cs="Arial"/>
      <w:b/>
      <w:color w:val="auto"/>
      <w:kern w:val="0"/>
      <w:sz w:val="72"/>
      <w:szCs w:val="22"/>
      <w:lang w:val="en-GB" w:eastAsia="zh-CN" w:bidi="hi-IN"/>
    </w:rPr>
  </w:style>
  <w:style w:type="paragraph" w:styleId="Authornames">
    <w:name w:val="Author names"/>
    <w:qFormat/>
    <w:pPr>
      <w:widowControl/>
      <w:suppressAutoHyphens w:val="true"/>
      <w:bidi w:val="0"/>
      <w:spacing w:lineRule="auto" w:line="360" w:before="240" w:after="0"/>
      <w:jc w:val="start"/>
    </w:pPr>
    <w:rPr>
      <w:rFonts w:ascii="Arial" w:hAnsi="Arial" w:eastAsia="Arial" w:cs="Arial"/>
      <w:color w:val="auto"/>
      <w:kern w:val="0"/>
      <w:sz w:val="28"/>
      <w:szCs w:val="22"/>
      <w:lang w:val="en-US" w:eastAsia="zh-CN" w:bidi="hi-IN"/>
    </w:rPr>
  </w:style>
  <w:style w:type="paragraph" w:styleId="Affiliation">
    <w:name w:val="Affiliation"/>
    <w:qFormat/>
    <w:pPr>
      <w:widowControl/>
      <w:suppressAutoHyphens w:val="true"/>
      <w:bidi w:val="0"/>
      <w:spacing w:lineRule="auto" w:line="360" w:before="240" w:after="0"/>
      <w:jc w:val="start"/>
    </w:pPr>
    <w:rPr>
      <w:rFonts w:ascii="Arial" w:hAnsi="Arial" w:eastAsia="Arial" w:cs="Arial"/>
      <w:i/>
      <w:color w:val="auto"/>
      <w:kern w:val="0"/>
      <w:sz w:val="22"/>
      <w:szCs w:val="22"/>
      <w:lang w:val="en-US" w:eastAsia="zh-CN" w:bidi="hi-IN"/>
    </w:rPr>
  </w:style>
  <w:style w:type="paragraph" w:styleId="Receiveddates">
    <w:name w:val="Received dates"/>
    <w:basedOn w:val="Affiliation"/>
    <w:qFormat/>
    <w:pPr/>
    <w:rPr/>
  </w:style>
  <w:style w:type="paragraph" w:styleId="Abstract">
    <w:name w:val="Abstract"/>
    <w:next w:val="Keywords"/>
    <w:qFormat/>
    <w:pPr>
      <w:widowControl/>
      <w:suppressAutoHyphens w:val="true"/>
      <w:bidi w:val="0"/>
      <w:spacing w:lineRule="auto" w:line="360" w:before="360" w:after="300"/>
      <w:ind w:start="720" w:end="567"/>
      <w:jc w:val="start"/>
    </w:pPr>
    <w:rPr>
      <w:rFonts w:ascii="Calibri" w:hAnsi="Calibri" w:eastAsia="Arial" w:cs="Arial"/>
      <w:color w:val="auto"/>
      <w:kern w:val="0"/>
      <w:sz w:val="20"/>
      <w:szCs w:val="22"/>
      <w:lang w:val="en-GB" w:eastAsia="zh-CN" w:bidi="hi-IN"/>
    </w:rPr>
  </w:style>
  <w:style w:type="paragraph" w:styleId="Keywords">
    <w:name w:val="Keywords"/>
    <w:next w:val="Paragraph"/>
    <w:qFormat/>
    <w:pPr>
      <w:widowControl/>
      <w:suppressAutoHyphens w:val="true"/>
      <w:bidi w:val="0"/>
      <w:spacing w:lineRule="auto" w:line="360" w:before="240" w:after="240"/>
      <w:ind w:start="720" w:end="567"/>
      <w:jc w:val="start"/>
    </w:pPr>
    <w:rPr>
      <w:rFonts w:ascii="Arial" w:hAnsi="Arial" w:eastAsia="Arial" w:cs="Arial"/>
      <w:color w:val="auto"/>
      <w:kern w:val="0"/>
      <w:sz w:val="22"/>
      <w:szCs w:val="22"/>
      <w:lang w:val="en-US" w:eastAsia="zh-CN" w:bidi="hi-IN"/>
    </w:rPr>
  </w:style>
  <w:style w:type="paragraph" w:styleId="Correspondencedetails">
    <w:name w:val="Correspondence details"/>
    <w:qFormat/>
    <w:pPr>
      <w:widowControl/>
      <w:suppressAutoHyphens w:val="true"/>
      <w:bidi w:val="0"/>
      <w:spacing w:lineRule="auto" w:line="360" w:before="240" w:after="0"/>
      <w:jc w:val="start"/>
    </w:pPr>
    <w:rPr>
      <w:rFonts w:ascii="Arial" w:hAnsi="Arial" w:eastAsia="Arial" w:cs="Arial"/>
      <w:color w:val="auto"/>
      <w:kern w:val="0"/>
      <w:sz w:val="22"/>
      <w:szCs w:val="22"/>
      <w:lang w:val="en-US" w:eastAsia="zh-CN" w:bidi="hi-IN"/>
    </w:rPr>
  </w:style>
  <w:style w:type="paragraph" w:styleId="Displayedquotation">
    <w:name w:val="Displayed quotation"/>
    <w:qFormat/>
    <w:pPr>
      <w:widowControl/>
      <w:tabs>
        <w:tab w:val="clear" w:pos="643"/>
        <w:tab w:val="left" w:pos="1077" w:leader="none"/>
        <w:tab w:val="left" w:pos="1440" w:leader="none"/>
        <w:tab w:val="left" w:pos="1797" w:leader="none"/>
        <w:tab w:val="left" w:pos="2155" w:leader="none"/>
        <w:tab w:val="left" w:pos="2512" w:leader="none"/>
      </w:tabs>
      <w:suppressAutoHyphens w:val="true"/>
      <w:bidi w:val="0"/>
      <w:spacing w:lineRule="auto" w:line="360" w:before="240" w:after="360"/>
      <w:ind w:start="709" w:end="425"/>
      <w:contextualSpacing/>
      <w:jc w:val="start"/>
    </w:pPr>
    <w:rPr>
      <w:rFonts w:ascii="Arial" w:hAnsi="Arial" w:eastAsia="Arial" w:cs="Arial"/>
      <w:color w:val="auto"/>
      <w:kern w:val="0"/>
      <w:sz w:val="22"/>
      <w:szCs w:val="22"/>
      <w:lang w:val="en-US" w:eastAsia="zh-CN" w:bidi="hi-IN"/>
    </w:rPr>
  </w:style>
  <w:style w:type="paragraph" w:styleId="Numberedlist">
    <w:name w:val="Numbered list"/>
    <w:basedOn w:val="Paragraph"/>
    <w:next w:val="Paragraph"/>
    <w:qFormat/>
    <w:pPr>
      <w:widowControl/>
      <w:numPr>
        <w:ilvl w:val="0"/>
        <w:numId w:val="1"/>
      </w:numPr>
      <w:spacing w:before="0" w:after="240"/>
      <w:contextualSpacing/>
    </w:pPr>
    <w:rPr/>
  </w:style>
  <w:style w:type="paragraph" w:styleId="Displayedequation">
    <w:name w:val="Displayed equation"/>
    <w:next w:val="Paragraph"/>
    <w:qFormat/>
    <w:pPr>
      <w:widowControl/>
      <w:tabs>
        <w:tab w:val="clear" w:pos="643"/>
        <w:tab w:val="center" w:pos="4253" w:leader="none"/>
        <w:tab w:val="right" w:pos="8222" w:leader="none"/>
      </w:tabs>
      <w:suppressAutoHyphens w:val="true"/>
      <w:bidi w:val="0"/>
      <w:spacing w:before="240" w:after="240"/>
      <w:jc w:val="center"/>
    </w:pPr>
    <w:rPr>
      <w:rFonts w:ascii="Arial" w:hAnsi="Arial" w:eastAsia="Arial" w:cs="Arial"/>
      <w:color w:val="auto"/>
      <w:kern w:val="0"/>
      <w:sz w:val="22"/>
      <w:szCs w:val="22"/>
      <w:lang w:val="en-US" w:eastAsia="zh-CN" w:bidi="hi-IN"/>
    </w:rPr>
  </w:style>
  <w:style w:type="paragraph" w:styleId="Acknowledgements">
    <w:name w:val="Acknowledgements"/>
    <w:qFormat/>
    <w:pPr>
      <w:widowControl/>
      <w:suppressAutoHyphens w:val="true"/>
      <w:bidi w:val="0"/>
      <w:spacing w:lineRule="auto" w:line="360" w:before="120" w:after="0"/>
      <w:jc w:val="start"/>
    </w:pPr>
    <w:rPr>
      <w:rFonts w:ascii="Arial" w:hAnsi="Arial" w:eastAsia="Arial" w:cs="Arial"/>
      <w:color w:val="auto"/>
      <w:kern w:val="0"/>
      <w:sz w:val="22"/>
      <w:szCs w:val="22"/>
      <w:lang w:val="en-US" w:eastAsia="zh-CN" w:bidi="hi-IN"/>
    </w:rPr>
  </w:style>
  <w:style w:type="paragraph" w:styleId="Tabletitle">
    <w:name w:val="Table title"/>
    <w:qFormat/>
    <w:pPr>
      <w:widowControl/>
      <w:suppressAutoHyphens w:val="true"/>
      <w:bidi w:val="0"/>
      <w:spacing w:lineRule="auto" w:line="360" w:before="240" w:after="0"/>
      <w:jc w:val="start"/>
    </w:pPr>
    <w:rPr>
      <w:rFonts w:ascii="Arial" w:hAnsi="Arial" w:eastAsia="Arial" w:cs="Arial"/>
      <w:color w:val="auto"/>
      <w:kern w:val="0"/>
      <w:sz w:val="22"/>
      <w:szCs w:val="22"/>
      <w:lang w:val="en-US" w:eastAsia="zh-CN" w:bidi="hi-IN"/>
    </w:rPr>
  </w:style>
  <w:style w:type="paragraph" w:styleId="Figurecaption">
    <w:name w:val="Figure caption"/>
    <w:qFormat/>
    <w:pPr>
      <w:widowControl/>
      <w:suppressAutoHyphens w:val="true"/>
      <w:bidi w:val="0"/>
      <w:spacing w:lineRule="auto" w:line="360" w:before="240" w:after="0"/>
      <w:jc w:val="start"/>
    </w:pPr>
    <w:rPr>
      <w:rFonts w:ascii="Arial" w:hAnsi="Arial" w:eastAsia="Arial" w:cs="Arial"/>
      <w:color w:val="auto"/>
      <w:kern w:val="0"/>
      <w:sz w:val="22"/>
      <w:szCs w:val="22"/>
      <w:lang w:val="en-US" w:eastAsia="zh-CN" w:bidi="hi-IN"/>
    </w:rPr>
  </w:style>
  <w:style w:type="paragraph" w:styleId="Footnotes">
    <w:name w:val="Footnotes"/>
    <w:qFormat/>
    <w:pPr>
      <w:widowControl/>
      <w:suppressAutoHyphens w:val="true"/>
      <w:bidi w:val="0"/>
      <w:spacing w:lineRule="auto" w:line="360" w:before="120" w:after="0"/>
      <w:ind w:hanging="482" w:start="482"/>
      <w:contextualSpacing/>
      <w:jc w:val="start"/>
    </w:pPr>
    <w:rPr>
      <w:rFonts w:ascii="Arial" w:hAnsi="Arial" w:eastAsia="Arial" w:cs="Arial"/>
      <w:color w:val="auto"/>
      <w:kern w:val="0"/>
      <w:sz w:val="22"/>
      <w:szCs w:val="22"/>
      <w:lang w:val="en-US" w:eastAsia="zh-CN" w:bidi="hi-IN"/>
    </w:rPr>
  </w:style>
  <w:style w:type="paragraph" w:styleId="Notesoncontributors">
    <w:name w:val="Notes on contributors"/>
    <w:qFormat/>
    <w:pPr>
      <w:widowControl/>
      <w:suppressAutoHyphens w:val="true"/>
      <w:bidi w:val="0"/>
      <w:spacing w:lineRule="auto" w:line="360" w:before="240" w:after="0"/>
      <w:jc w:val="start"/>
    </w:pPr>
    <w:rPr>
      <w:rFonts w:ascii="Arial" w:hAnsi="Arial" w:eastAsia="Arial" w:cs="Arial"/>
      <w:color w:val="auto"/>
      <w:kern w:val="0"/>
      <w:sz w:val="22"/>
      <w:szCs w:val="22"/>
      <w:lang w:val="en-US" w:eastAsia="zh-CN" w:bidi="hi-IN"/>
    </w:rPr>
  </w:style>
  <w:style w:type="paragraph" w:styleId="Normalparagraphstyle">
    <w:name w:val="Normal paragraph style"/>
    <w:qFormat/>
    <w:pPr>
      <w:widowControl/>
      <w:suppressAutoHyphens w:val="true"/>
      <w:bidi w:val="0"/>
      <w:spacing w:before="0" w:after="0"/>
      <w:jc w:val="start"/>
    </w:pPr>
    <w:rPr>
      <w:rFonts w:ascii="Arial" w:hAnsi="Arial" w:eastAsia="Arial" w:cs="Arial"/>
      <w:color w:val="auto"/>
      <w:kern w:val="0"/>
      <w:sz w:val="22"/>
      <w:szCs w:val="22"/>
      <w:lang w:val="en-US" w:eastAsia="zh-CN" w:bidi="hi-IN"/>
    </w:rPr>
  </w:style>
  <w:style w:type="paragraph" w:styleId="Paragraph">
    <w:name w:val="Paragraph"/>
    <w:next w:val="Newparagraph"/>
    <w:qFormat/>
    <w:pPr>
      <w:widowControl w:val="false"/>
      <w:suppressAutoHyphens w:val="true"/>
      <w:bidi w:val="0"/>
      <w:spacing w:before="240" w:after="0"/>
      <w:jc w:val="start"/>
    </w:pPr>
    <w:rPr>
      <w:rFonts w:ascii="Arial" w:hAnsi="Arial" w:eastAsia="Arial" w:cs="Arial"/>
      <w:color w:val="auto"/>
      <w:kern w:val="0"/>
      <w:sz w:val="22"/>
      <w:szCs w:val="22"/>
      <w:lang w:val="en-US" w:eastAsia="zh-CN" w:bidi="hi-IN"/>
    </w:rPr>
  </w:style>
  <w:style w:type="paragraph" w:styleId="Newparagraph">
    <w:name w:val="New paragraph"/>
    <w:qFormat/>
    <w:pPr>
      <w:widowControl/>
      <w:suppressAutoHyphens w:val="true"/>
      <w:bidi w:val="0"/>
      <w:spacing w:before="0" w:after="0"/>
      <w:ind w:firstLine="720"/>
      <w:jc w:val="start"/>
    </w:pPr>
    <w:rPr>
      <w:rFonts w:ascii="Arial" w:hAnsi="Arial" w:eastAsia="Arial" w:cs="Arial"/>
      <w:color w:val="auto"/>
      <w:kern w:val="0"/>
      <w:sz w:val="22"/>
      <w:szCs w:val="22"/>
      <w:lang w:val="en-US" w:eastAsia="zh-CN" w:bidi="hi-IN"/>
    </w:rPr>
  </w:style>
  <w:style w:type="paragraph" w:styleId="NormalIndent">
    <w:name w:val="Normal Indent"/>
    <w:qFormat/>
    <w:pPr>
      <w:widowControl/>
      <w:suppressAutoHyphens w:val="true"/>
      <w:bidi w:val="0"/>
      <w:spacing w:before="0" w:after="0"/>
      <w:ind w:start="720"/>
      <w:jc w:val="start"/>
    </w:pPr>
    <w:rPr>
      <w:rFonts w:ascii="Arial" w:hAnsi="Arial" w:eastAsia="Arial" w:cs="Arial"/>
      <w:color w:val="auto"/>
      <w:kern w:val="0"/>
      <w:sz w:val="22"/>
      <w:szCs w:val="22"/>
      <w:lang w:val="en-US" w:eastAsia="zh-CN" w:bidi="hi-IN"/>
    </w:rPr>
  </w:style>
  <w:style w:type="paragraph" w:styleId="References">
    <w:name w:val="References"/>
    <w:basedOn w:val="BodyText"/>
    <w:qFormat/>
    <w:pPr>
      <w:spacing w:lineRule="auto" w:line="360" w:before="0" w:after="160"/>
      <w:ind w:hanging="720" w:start="720"/>
      <w:jc w:val="start"/>
    </w:pPr>
    <w:rPr/>
  </w:style>
  <w:style w:type="paragraph" w:styleId="Subjectcodes">
    <w:name w:val="Subject codes"/>
    <w:basedOn w:val="Keywords"/>
    <w:next w:val="Paragraph"/>
    <w:qFormat/>
    <w:pPr/>
    <w:rPr/>
  </w:style>
  <w:style w:type="paragraph" w:styleId="Bulletedlist">
    <w:name w:val="Bulleted list"/>
    <w:basedOn w:val="Paragraph"/>
    <w:next w:val="Paragraph"/>
    <w:qFormat/>
    <w:pPr>
      <w:widowControl/>
      <w:tabs>
        <w:tab w:val="clear" w:pos="643"/>
        <w:tab w:val="left" w:pos="720" w:leader="none"/>
      </w:tabs>
      <w:spacing w:before="240" w:after="240"/>
      <w:ind w:hanging="720" w:start="720"/>
      <w:contextualSpacing/>
    </w:pPr>
    <w:rPr/>
  </w:style>
  <w:style w:type="paragraph" w:styleId="FootnoteText">
    <w:name w:val="footnote text"/>
    <w:link w:val="FootnoteTextChar"/>
    <w:autoRedefine/>
    <w:pPr>
      <w:widowControl/>
      <w:suppressAutoHyphens w:val="true"/>
      <w:bidi w:val="0"/>
      <w:spacing w:before="0" w:after="0"/>
      <w:ind w:hanging="284" w:start="284"/>
      <w:jc w:val="start"/>
    </w:pPr>
    <w:rPr>
      <w:rFonts w:ascii="Arial" w:hAnsi="Arial" w:eastAsia="Arial" w:cs="Arial"/>
      <w:color w:val="auto"/>
      <w:kern w:val="0"/>
      <w:sz w:val="22"/>
      <w:szCs w:val="20"/>
      <w:lang w:val="en-US" w:eastAsia="zh-CN" w:bidi="hi-IN"/>
    </w:rPr>
  </w:style>
  <w:style w:type="paragraph" w:styleId="EndnoteText">
    <w:name w:val="endnote text"/>
    <w:link w:val="EndnoteTextChar"/>
    <w:autoRedefine/>
    <w:pPr>
      <w:widowControl/>
      <w:suppressAutoHyphens w:val="true"/>
      <w:bidi w:val="0"/>
      <w:spacing w:before="0" w:after="0"/>
      <w:ind w:hanging="284" w:start="284"/>
      <w:jc w:val="start"/>
    </w:pPr>
    <w:rPr>
      <w:rFonts w:ascii="Arial" w:hAnsi="Arial" w:eastAsia="Arial" w:cs="Arial"/>
      <w:color w:val="auto"/>
      <w:kern w:val="0"/>
      <w:sz w:val="22"/>
      <w:szCs w:val="20"/>
      <w:lang w:val="en-US" w:eastAsia="zh-CN" w:bidi="hi-IN"/>
    </w:rPr>
  </w:style>
  <w:style w:type="paragraph" w:styleId="HeaderandFooter">
    <w:name w:val="Header and Footer"/>
    <w:basedOn w:val="Normal"/>
    <w:qFormat/>
    <w:pPr/>
    <w:rPr/>
  </w:style>
  <w:style w:type="paragraph" w:styleId="Header">
    <w:name w:val="header"/>
    <w:link w:val="HeaderChar"/>
    <w:pPr>
      <w:widowControl/>
      <w:tabs>
        <w:tab w:val="clear" w:pos="643"/>
        <w:tab w:val="center" w:pos="4320" w:leader="none"/>
        <w:tab w:val="right" w:pos="8640" w:leader="none"/>
      </w:tabs>
      <w:suppressAutoHyphens w:val="true"/>
      <w:bidi w:val="0"/>
      <w:spacing w:lineRule="auto" w:line="240" w:before="0" w:after="120"/>
      <w:contextualSpacing/>
      <w:jc w:val="start"/>
    </w:pPr>
    <w:rPr>
      <w:rFonts w:ascii="Arial" w:hAnsi="Arial" w:eastAsia="Arial" w:cs="Arial"/>
      <w:color w:val="auto"/>
      <w:kern w:val="0"/>
      <w:sz w:val="22"/>
      <w:szCs w:val="22"/>
      <w:lang w:val="en-US" w:eastAsia="zh-CN" w:bidi="hi-IN"/>
    </w:rPr>
  </w:style>
  <w:style w:type="paragraph" w:styleId="Footer">
    <w:name w:val="footer"/>
    <w:link w:val="FooterChar"/>
    <w:pPr>
      <w:widowControl/>
      <w:tabs>
        <w:tab w:val="clear" w:pos="643"/>
        <w:tab w:val="center" w:pos="4320" w:leader="none"/>
        <w:tab w:val="right" w:pos="8640" w:leader="none"/>
      </w:tabs>
      <w:suppressAutoHyphens w:val="true"/>
      <w:bidi w:val="0"/>
      <w:spacing w:lineRule="auto" w:line="240" w:before="240" w:after="0"/>
      <w:contextualSpacing/>
      <w:jc w:val="start"/>
    </w:pPr>
    <w:rPr>
      <w:rFonts w:ascii="Arial" w:hAnsi="Arial" w:eastAsia="Arial" w:cs="Arial"/>
      <w:color w:val="auto"/>
      <w:kern w:val="0"/>
      <w:sz w:val="22"/>
      <w:szCs w:val="22"/>
      <w:lang w:val="en-US" w:eastAsia="zh-CN" w:bidi="hi-IN"/>
    </w:rPr>
  </w:style>
  <w:style w:type="paragraph" w:styleId="Heading4Paragraph">
    <w:name w:val="Heading 4 + Paragraph"/>
    <w:basedOn w:val="Paragraph"/>
    <w:next w:val="Newparagraph"/>
    <w:qFormat/>
    <w:pPr>
      <w:widowControl/>
      <w:spacing w:before="360" w:after="0"/>
    </w:pPr>
    <w:rPr/>
  </w:style>
  <w:style w:type="paragraph" w:styleId="NormalWeb">
    <w:name w:val="Normal (Web)"/>
    <w:qFormat/>
    <w:pPr>
      <w:widowControl/>
      <w:suppressAutoHyphens w:val="true"/>
      <w:bidi w:val="0"/>
      <w:spacing w:lineRule="auto" w:line="240" w:before="280" w:after="280"/>
      <w:jc w:val="start"/>
    </w:pPr>
    <w:rPr>
      <w:rFonts w:ascii="Arial" w:hAnsi="Arial" w:eastAsia="Arial" w:cs="Arial"/>
      <w:color w:val="auto"/>
      <w:kern w:val="0"/>
      <w:sz w:val="22"/>
      <w:szCs w:val="22"/>
      <w:lang w:val="en-US" w:eastAsia="zh-CN" w:bidi="hi-IN"/>
    </w:rPr>
  </w:style>
  <w:style w:type="paragraph" w:styleId="ListParagraph">
    <w:name w:val="List Paragraph"/>
    <w:qFormat/>
    <w:pPr>
      <w:widowControl/>
      <w:suppressAutoHyphens w:val="true"/>
      <w:bidi w:val="0"/>
      <w:spacing w:before="0" w:after="0"/>
      <w:ind w:start="720"/>
      <w:contextualSpacing/>
      <w:jc w:val="start"/>
    </w:pPr>
    <w:rPr>
      <w:rFonts w:ascii="Arial" w:hAnsi="Arial" w:eastAsia="Arial" w:cs="Arial"/>
      <w:color w:val="auto"/>
      <w:kern w:val="0"/>
      <w:sz w:val="22"/>
      <w:szCs w:val="22"/>
      <w:lang w:val="en-US" w:eastAsia="zh-CN" w:bidi="hi-IN"/>
    </w:rPr>
  </w:style>
  <w:style w:type="paragraph" w:styleId="Revision">
    <w:name w:val="Revision"/>
    <w:qFormat/>
    <w:pPr>
      <w:widowControl/>
      <w:suppressAutoHyphens w:val="true"/>
      <w:overflowPunct w:val="false"/>
      <w:bidi w:val="0"/>
      <w:spacing w:lineRule="auto" w:line="240" w:before="0" w:after="0"/>
      <w:jc w:val="start"/>
    </w:pPr>
    <w:rPr>
      <w:rFonts w:ascii="Arial" w:hAnsi="Arial" w:eastAsia="Arial" w:cs="Arial"/>
      <w:color w:val="auto"/>
      <w:kern w:val="0"/>
      <w:sz w:val="22"/>
      <w:szCs w:val="22"/>
      <w:lang w:val="en-US" w:eastAsia="zh-CN" w:bidi="hi-IN"/>
    </w:rPr>
  </w:style>
  <w:style w:type="paragraph" w:styleId="Subtitle">
    <w:name w:val="Subtitle"/>
    <w:qFormat/>
    <w:pPr>
      <w:keepNext w:val="true"/>
      <w:keepLines/>
      <w:pageBreakBefore w:val="false"/>
      <w:widowControl/>
      <w:suppressAutoHyphens w:val="true"/>
      <w:bidi w:val="0"/>
      <w:spacing w:lineRule="auto" w:line="240" w:before="0" w:after="320"/>
      <w:jc w:val="start"/>
    </w:pPr>
    <w:rPr>
      <w:rFonts w:ascii="Arial" w:hAnsi="Arial" w:eastAsia="Arial" w:cs="Arial"/>
      <w:i w:val="false"/>
      <w:color w:val="666666"/>
      <w:kern w:val="0"/>
      <w:sz w:val="30"/>
      <w:szCs w:val="30"/>
      <w:lang w:val="en-US" w:eastAsia="zh-CN" w:bidi="hi-IN"/>
    </w:rPr>
  </w:style>
  <w:style w:type="paragraph" w:styleId="TableContents">
    <w:name w:val="Table Contents"/>
    <w:qFormat/>
    <w:pPr>
      <w:widowControl w:val="false"/>
      <w:suppressLineNumbers/>
      <w:suppressAutoHyphens w:val="true"/>
      <w:bidi w:val="0"/>
      <w:spacing w:lineRule="auto" w:line="240" w:before="57" w:after="57"/>
      <w:ind w:start="57"/>
      <w:jc w:val="start"/>
    </w:pPr>
    <w:rPr>
      <w:rFonts w:ascii="Arial" w:hAnsi="Arial" w:eastAsia="Arial" w:cs="Arial"/>
      <w:color w:val="auto"/>
      <w:kern w:val="0"/>
      <w:sz w:val="22"/>
      <w:szCs w:val="22"/>
      <w:lang w:val="en-US" w:eastAsia="zh-CN" w:bidi="hi-IN"/>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 w:type="paragraph" w:styleId="FrameContentsuser">
    <w:name w:val="Frame Contents (user)"/>
    <w:basedOn w:val="Normal"/>
    <w:qFormat/>
    <w:pPr/>
    <w:rPr/>
  </w:style>
  <w:style w:type="paragraph" w:styleId="BlockQuotationuser">
    <w:name w:val="Block Quotation (user)"/>
    <w:basedOn w:val="Normal"/>
    <w:qFormat/>
    <w:pPr>
      <w:spacing w:before="0" w:after="283"/>
      <w:ind w:hanging="0" w:start="567" w:end="567"/>
    </w:pPr>
    <w:rPr>
      <w:rFonts w:ascii="Calibri" w:hAnsi="Calibri"/>
      <w:color w:val="000000"/>
    </w:rPr>
  </w:style>
  <w:style w:type="paragraph" w:styleId="HorizontalLine">
    <w:name w:val="Horizontal Line"/>
    <w:basedOn w:val="Normal"/>
    <w:next w:val="BodyText"/>
    <w:qFormat/>
    <w:pPr>
      <w:suppressLineNumbers/>
      <w:pBdr>
        <w:bottom w:val="double" w:sz="2" w:space="0" w:color="808080"/>
      </w:pBdr>
      <w:spacing w:before="0" w:after="283"/>
    </w:pPr>
    <w:rPr>
      <w:sz w:val="12"/>
      <w:szCs w:val="12"/>
    </w:rPr>
  </w:style>
  <w:style w:type="paragraph" w:styleId="Figure">
    <w:name w:val="Figure"/>
    <w:basedOn w:val="Caption"/>
    <w:qFormat/>
    <w:pPr/>
    <w:rPr/>
  </w:style>
  <w:style w:type="paragraph" w:styleId="Comment">
    <w:name w:val="Comment"/>
    <w:basedOn w:val="Normal"/>
    <w:qFormat/>
    <w:pPr>
      <w:spacing w:lineRule="auto" w:line="240" w:before="56" w:after="0"/>
      <w:ind w:hanging="0" w:start="57" w:end="57"/>
    </w:pPr>
    <w:rPr>
      <w:color w:val="auto"/>
      <w:sz w:val="20"/>
      <w:szCs w:val="20"/>
    </w:rPr>
  </w:style>
  <w:style w:type="paragraph" w:styleId="Table">
    <w:name w:val="Table"/>
    <w:basedOn w:val="Caption"/>
    <w:qFormat/>
    <w:pPr/>
    <w:rPr/>
  </w:style>
  <w:style w:type="numbering" w:styleId="NoList">
    <w:name w:val="No List"/>
    <w:qFormat/>
  </w:style>
  <w:style w:type="numbering" w:styleId="Bulletuser">
    <w:name w:val="Bullet • (user)"/>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doi.org/10.5539/jel.v7n1p154" TargetMode="External"/><Relationship Id="rId3" Type="http://schemas.openxmlformats.org/officeDocument/2006/relationships/hyperlink" Target="https://doi.org/10.1177/21582440221149720" TargetMode="External"/><Relationship Id="rId4" Type="http://schemas.openxmlformats.org/officeDocument/2006/relationships/hyperlink" Target="https://doi.org/10.1080/01587910902845949" TargetMode="External"/><Relationship Id="rId5" Type="http://schemas.openxmlformats.org/officeDocument/2006/relationships/hyperlink" Target="https://www.paressu.org/online/index.php/aseanjbh/article/view/322" TargetMode="External"/><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header" Target="header3.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footer" Target="footer3.xml"/><Relationship Id="rId13" Type="http://schemas.openxmlformats.org/officeDocument/2006/relationships/numbering" Target="numbering.xml"/><Relationship Id="rId14" Type="http://schemas.openxmlformats.org/officeDocument/2006/relationships/fontTable" Target="fontTable.xml"/><Relationship Id="rId15" Type="http://schemas.openxmlformats.org/officeDocument/2006/relationships/settings" Target="settings.xml"/><Relationship Id="rId1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Application>LibreOffice/25.2.5.2$MacOSX_AARCH64 LibreOffice_project/03d19516eb2e1dd5d4ccd751a0d6f35f35e08022</Application>
  <AppVersion>15.0000</AppVersion>
  <Pages>4</Pages>
  <Words>818</Words>
  <Characters>4633</Characters>
  <CharactersWithSpaces>5401</CharactersWithSpaces>
  <Paragraphs>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description/>
  <dc:language>en-NZ</dc:language>
  <dc:subject/>
  <dc:title/>
</cp:coreProperties>
</file>

<file path=docProps/custom.xml><?xml version="1.0" encoding="utf-8"?>
<Properties xmlns="http://schemas.openxmlformats.org/officeDocument/2006/custom-properties" xmlns:vt="http://schemas.openxmlformats.org/officeDocument/2006/docPropsVTypes"/>
</file>